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37B2" w14:textId="647A842A" w:rsidR="00854DFC" w:rsidRDefault="00854DFC" w:rsidP="00C43E18">
      <w:pPr>
        <w:pStyle w:val="NormalWeb"/>
        <w:shd w:val="clear" w:color="auto" w:fill="FFFFFF"/>
        <w:spacing w:before="90" w:beforeAutospacing="0" w:after="0" w:afterAutospacing="0"/>
        <w:rPr>
          <w:rFonts w:ascii="Arial" w:hAnsi="Arial" w:cs="Arial"/>
          <w:color w:val="333333"/>
          <w:sz w:val="27"/>
          <w:szCs w:val="27"/>
        </w:rPr>
      </w:pPr>
      <w:r>
        <w:rPr>
          <w:noProof/>
        </w:rPr>
        <w:drawing>
          <wp:anchor distT="0" distB="0" distL="114300" distR="114300" simplePos="0" relativeHeight="251662336" behindDoc="0" locked="0" layoutInCell="1" allowOverlap="1" wp14:anchorId="190F1451" wp14:editId="28EB7885">
            <wp:simplePos x="0" y="0"/>
            <wp:positionH relativeFrom="margin">
              <wp:posOffset>200025</wp:posOffset>
            </wp:positionH>
            <wp:positionV relativeFrom="paragraph">
              <wp:posOffset>-213360</wp:posOffset>
            </wp:positionV>
            <wp:extent cx="1131570" cy="749199"/>
            <wp:effectExtent l="0" t="0" r="0" b="0"/>
            <wp:wrapNone/>
            <wp:docPr id="1" name="Picture 1" descr="entity_ma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ity_main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1570" cy="7491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026E1" w14:textId="0E148647" w:rsidR="00854DFC" w:rsidRDefault="00854DFC" w:rsidP="00C43E18">
      <w:pPr>
        <w:pStyle w:val="NormalWeb"/>
        <w:shd w:val="clear" w:color="auto" w:fill="FFFFFF"/>
        <w:spacing w:before="90" w:beforeAutospacing="0" w:after="0" w:afterAutospacing="0"/>
        <w:rPr>
          <w:rFonts w:ascii="Arial" w:hAnsi="Arial" w:cs="Arial"/>
          <w:color w:val="333333"/>
          <w:sz w:val="27"/>
          <w:szCs w:val="27"/>
        </w:rPr>
      </w:pPr>
    </w:p>
    <w:p w14:paraId="5C1D7A5E" w14:textId="16F3C50C" w:rsidR="00854DFC" w:rsidRPr="004A5F23" w:rsidRDefault="004A5F23" w:rsidP="004A5F23">
      <w:pPr>
        <w:pStyle w:val="NormalWeb"/>
        <w:shd w:val="clear" w:color="auto" w:fill="FFFFFF"/>
        <w:spacing w:before="90" w:beforeAutospacing="0" w:after="0" w:afterAutospacing="0"/>
        <w:jc w:val="center"/>
        <w:rPr>
          <w:rFonts w:ascii="Arial" w:hAnsi="Arial" w:cs="Arial"/>
          <w:b/>
          <w:bCs/>
          <w:color w:val="333333"/>
          <w:sz w:val="27"/>
          <w:szCs w:val="27"/>
        </w:rPr>
      </w:pPr>
      <w:r w:rsidRPr="004A5F23">
        <w:rPr>
          <w:rFonts w:ascii="Arial" w:hAnsi="Arial" w:cs="Arial"/>
          <w:b/>
          <w:bCs/>
          <w:color w:val="333333"/>
          <w:sz w:val="27"/>
          <w:szCs w:val="27"/>
        </w:rPr>
        <w:t>History of Literacy New York</w:t>
      </w:r>
    </w:p>
    <w:p w14:paraId="1AE46E32" w14:textId="736D9456" w:rsidR="00C43E18" w:rsidRPr="005C0FBE" w:rsidRDefault="00C43E18" w:rsidP="00C43E18">
      <w:pPr>
        <w:pStyle w:val="NormalWeb"/>
        <w:shd w:val="clear" w:color="auto" w:fill="FFFFFF"/>
        <w:spacing w:before="90" w:beforeAutospacing="0" w:after="0" w:afterAutospacing="0"/>
        <w:rPr>
          <w:rFonts w:ascii="Arial" w:hAnsi="Arial" w:cs="Arial"/>
          <w:color w:val="333333"/>
        </w:rPr>
      </w:pPr>
      <w:r w:rsidRPr="005C0FBE">
        <w:rPr>
          <w:rFonts w:ascii="Arial" w:hAnsi="Arial" w:cs="Arial"/>
          <w:color w:val="333333"/>
        </w:rPr>
        <w:t xml:space="preserve">For </w:t>
      </w:r>
      <w:r w:rsidR="004A5F23">
        <w:rPr>
          <w:rFonts w:ascii="Arial" w:hAnsi="Arial" w:cs="Arial"/>
          <w:b/>
          <w:color w:val="333333"/>
        </w:rPr>
        <w:t>50</w:t>
      </w:r>
      <w:r w:rsidRPr="005C0FBE">
        <w:rPr>
          <w:rFonts w:ascii="Arial" w:hAnsi="Arial" w:cs="Arial"/>
          <w:b/>
          <w:color w:val="333333"/>
        </w:rPr>
        <w:t xml:space="preserve"> years</w:t>
      </w:r>
      <w:r w:rsidRPr="005C0FBE">
        <w:rPr>
          <w:rFonts w:ascii="Arial" w:hAnsi="Arial" w:cs="Arial"/>
          <w:color w:val="333333"/>
        </w:rPr>
        <w:t xml:space="preserve">, </w:t>
      </w:r>
      <w:r w:rsidRPr="00115E22">
        <w:rPr>
          <w:rFonts w:ascii="Arial" w:hAnsi="Arial" w:cs="Arial"/>
        </w:rPr>
        <w:t>Literacy New York</w:t>
      </w:r>
      <w:r w:rsidRPr="005C0FBE">
        <w:rPr>
          <w:rFonts w:ascii="Arial" w:hAnsi="Arial" w:cs="Arial"/>
          <w:color w:val="333333"/>
        </w:rPr>
        <w:t xml:space="preserve"> has supported community-based literacy programs and adult education teachers working with New Yorkers lacking the basic skills to succeed! These are adults who want an opportunity to help themselves and their families, and the work of Literacy N</w:t>
      </w:r>
      <w:r w:rsidR="00FA0AFE" w:rsidRPr="005C0FBE">
        <w:rPr>
          <w:rFonts w:ascii="Arial" w:hAnsi="Arial" w:cs="Arial"/>
          <w:color w:val="333333"/>
        </w:rPr>
        <w:t xml:space="preserve">ew </w:t>
      </w:r>
      <w:r w:rsidRPr="005C0FBE">
        <w:rPr>
          <w:rFonts w:ascii="Arial" w:hAnsi="Arial" w:cs="Arial"/>
          <w:color w:val="333333"/>
        </w:rPr>
        <w:t>Y</w:t>
      </w:r>
      <w:r w:rsidR="00FA0AFE" w:rsidRPr="005C0FBE">
        <w:rPr>
          <w:rFonts w:ascii="Arial" w:hAnsi="Arial" w:cs="Arial"/>
          <w:color w:val="333333"/>
        </w:rPr>
        <w:t>ork</w:t>
      </w:r>
      <w:r w:rsidRPr="005C0FBE">
        <w:rPr>
          <w:rFonts w:ascii="Arial" w:hAnsi="Arial" w:cs="Arial"/>
          <w:color w:val="333333"/>
        </w:rPr>
        <w:t xml:space="preserve"> allows that opportunity.</w:t>
      </w:r>
    </w:p>
    <w:p w14:paraId="486429E3" w14:textId="0C4B9C22" w:rsidR="00C43E18" w:rsidRPr="005C0FBE" w:rsidRDefault="00C43E18" w:rsidP="00C43E18">
      <w:pPr>
        <w:pStyle w:val="NormalWeb"/>
        <w:shd w:val="clear" w:color="auto" w:fill="FFFFFF"/>
        <w:spacing w:before="90" w:beforeAutospacing="0" w:after="0" w:afterAutospacing="0"/>
        <w:rPr>
          <w:rFonts w:ascii="Arial" w:hAnsi="Arial" w:cs="Arial"/>
        </w:rPr>
      </w:pPr>
    </w:p>
    <w:p w14:paraId="5158295C" w14:textId="1F6BE0E7" w:rsidR="00C43E18" w:rsidRPr="005C0FBE" w:rsidRDefault="00163220" w:rsidP="00FA0AFE">
      <w:pPr>
        <w:pStyle w:val="NormalWeb"/>
        <w:shd w:val="clear" w:color="auto" w:fill="FFFFFF"/>
        <w:spacing w:before="0" w:beforeAutospacing="0" w:after="0" w:afterAutospacing="0"/>
        <w:rPr>
          <w:rFonts w:ascii="Arial" w:hAnsi="Arial" w:cs="Arial"/>
          <w:color w:val="333333"/>
        </w:rPr>
      </w:pPr>
      <w:r w:rsidRPr="005C0FBE">
        <w:rPr>
          <w:rFonts w:ascii="Arial" w:hAnsi="Arial" w:cs="Arial"/>
          <w:color w:val="333333"/>
        </w:rPr>
        <w:t>L</w:t>
      </w:r>
      <w:r w:rsidR="00C43E18" w:rsidRPr="005C0FBE">
        <w:rPr>
          <w:rFonts w:ascii="Arial" w:hAnsi="Arial" w:cs="Arial"/>
          <w:color w:val="333333"/>
        </w:rPr>
        <w:t xml:space="preserve">iteracy New York grew out of the Literacy </w:t>
      </w:r>
      <w:r w:rsidR="0029791C">
        <w:rPr>
          <w:rFonts w:ascii="Arial" w:hAnsi="Arial" w:cs="Arial"/>
          <w:color w:val="333333"/>
        </w:rPr>
        <w:t xml:space="preserve">Volunteer </w:t>
      </w:r>
      <w:r w:rsidR="00C43E18" w:rsidRPr="005C0FBE">
        <w:rPr>
          <w:rFonts w:ascii="Arial" w:hAnsi="Arial" w:cs="Arial"/>
          <w:color w:val="333333"/>
        </w:rPr>
        <w:t>movement that began</w:t>
      </w:r>
      <w:r w:rsidRPr="005C0FBE">
        <w:rPr>
          <w:rFonts w:ascii="Arial" w:hAnsi="Arial" w:cs="Arial"/>
          <w:color w:val="333333"/>
        </w:rPr>
        <w:t xml:space="preserve"> </w:t>
      </w:r>
      <w:r w:rsidR="00C43E18" w:rsidRPr="005C0FBE">
        <w:rPr>
          <w:rFonts w:ascii="Arial" w:hAnsi="Arial" w:cs="Arial"/>
          <w:color w:val="333333"/>
        </w:rPr>
        <w:t>in Syracuse, N</w:t>
      </w:r>
      <w:r w:rsidR="00FA0AFE" w:rsidRPr="005C0FBE">
        <w:rPr>
          <w:rFonts w:ascii="Arial" w:hAnsi="Arial" w:cs="Arial"/>
          <w:color w:val="333333"/>
        </w:rPr>
        <w:t xml:space="preserve">ew </w:t>
      </w:r>
      <w:r w:rsidR="00C43E18" w:rsidRPr="005C0FBE">
        <w:rPr>
          <w:rFonts w:ascii="Arial" w:hAnsi="Arial" w:cs="Arial"/>
          <w:color w:val="333333"/>
        </w:rPr>
        <w:t>Y</w:t>
      </w:r>
      <w:r w:rsidR="00FA0AFE" w:rsidRPr="005C0FBE">
        <w:rPr>
          <w:rFonts w:ascii="Arial" w:hAnsi="Arial" w:cs="Arial"/>
          <w:color w:val="333333"/>
        </w:rPr>
        <w:t>ork with Ruth Colvin</w:t>
      </w:r>
      <w:r w:rsidR="00C43E18" w:rsidRPr="005C0FBE">
        <w:rPr>
          <w:rFonts w:ascii="Arial" w:hAnsi="Arial" w:cs="Arial"/>
          <w:color w:val="333333"/>
        </w:rPr>
        <w:t>.  </w:t>
      </w:r>
    </w:p>
    <w:p w14:paraId="142BA64E" w14:textId="615E34CB" w:rsidR="00163220" w:rsidRPr="005C0FBE" w:rsidRDefault="00FB1EA2" w:rsidP="00FA0AFE">
      <w:pPr>
        <w:pStyle w:val="NormalWeb"/>
        <w:shd w:val="clear" w:color="auto" w:fill="FFFFFF"/>
        <w:spacing w:before="0" w:beforeAutospacing="0" w:after="0" w:afterAutospacing="0"/>
        <w:rPr>
          <w:rFonts w:ascii="Arial" w:hAnsi="Arial" w:cs="Arial"/>
          <w:color w:val="333333"/>
        </w:rPr>
      </w:pPr>
      <w:r w:rsidRPr="005C0FBE">
        <w:rPr>
          <w:rFonts w:ascii="Arial" w:hAnsi="Arial" w:cs="Arial"/>
          <w:noProof/>
        </w:rPr>
        <w:drawing>
          <wp:anchor distT="0" distB="0" distL="114300" distR="114300" simplePos="0" relativeHeight="251665408" behindDoc="0" locked="0" layoutInCell="1" allowOverlap="1" wp14:anchorId="6A0B1EC8" wp14:editId="41F16FFC">
            <wp:simplePos x="0" y="0"/>
            <wp:positionH relativeFrom="margin">
              <wp:posOffset>5663565</wp:posOffset>
            </wp:positionH>
            <wp:positionV relativeFrom="page">
              <wp:posOffset>2571750</wp:posOffset>
            </wp:positionV>
            <wp:extent cx="1127760" cy="1238250"/>
            <wp:effectExtent l="0" t="0" r="0" b="0"/>
            <wp:wrapSquare wrapText="bothSides"/>
            <wp:docPr id="2" name="Picture 2" descr="A picture containing text, person,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 person, in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127760" cy="1238250"/>
                    </a:xfrm>
                    <a:prstGeom prst="rect">
                      <a:avLst/>
                    </a:prstGeom>
                  </pic:spPr>
                </pic:pic>
              </a:graphicData>
            </a:graphic>
          </wp:anchor>
        </w:drawing>
      </w:r>
    </w:p>
    <w:p w14:paraId="1393D177" w14:textId="71AAB58D" w:rsidR="00854DFC" w:rsidRPr="005C0FBE" w:rsidRDefault="00854DFC" w:rsidP="00B9035B">
      <w:pPr>
        <w:pStyle w:val="NormalWeb"/>
        <w:numPr>
          <w:ilvl w:val="0"/>
          <w:numId w:val="5"/>
        </w:numPr>
        <w:shd w:val="clear" w:color="auto" w:fill="FFFFFF"/>
        <w:spacing w:before="0" w:beforeAutospacing="0" w:after="0" w:afterAutospacing="0"/>
        <w:rPr>
          <w:rFonts w:ascii="Arial" w:hAnsi="Arial" w:cs="Arial"/>
          <w:color w:val="333333"/>
        </w:rPr>
      </w:pPr>
      <w:r w:rsidRPr="005C0FBE">
        <w:rPr>
          <w:rFonts w:ascii="Arial" w:hAnsi="Arial" w:cs="Arial"/>
          <w:color w:val="333333"/>
        </w:rPr>
        <w:t>In</w:t>
      </w:r>
      <w:r w:rsidR="00163220" w:rsidRPr="005C0FBE">
        <w:rPr>
          <w:rFonts w:ascii="Arial" w:hAnsi="Arial" w:cs="Arial"/>
          <w:color w:val="333333"/>
        </w:rPr>
        <w:t xml:space="preserve"> </w:t>
      </w:r>
      <w:r w:rsidRPr="005C0FBE">
        <w:rPr>
          <w:rFonts w:ascii="Arial" w:hAnsi="Arial" w:cs="Arial"/>
          <w:color w:val="333333"/>
        </w:rPr>
        <w:t>1961, Ruth discovered that 11,000</w:t>
      </w:r>
      <w:r w:rsidR="00163220" w:rsidRPr="005C0FBE">
        <w:rPr>
          <w:rFonts w:ascii="Arial" w:hAnsi="Arial" w:cs="Arial"/>
          <w:color w:val="333333"/>
        </w:rPr>
        <w:t xml:space="preserve"> </w:t>
      </w:r>
      <w:r w:rsidRPr="005C0FBE">
        <w:rPr>
          <w:rFonts w:ascii="Arial" w:hAnsi="Arial" w:cs="Arial"/>
          <w:color w:val="333333"/>
        </w:rPr>
        <w:t>Adults in</w:t>
      </w:r>
      <w:r w:rsidR="00163220" w:rsidRPr="005C0FBE">
        <w:rPr>
          <w:rFonts w:ascii="Arial" w:hAnsi="Arial" w:cs="Arial"/>
          <w:color w:val="333333"/>
        </w:rPr>
        <w:t xml:space="preserve"> </w:t>
      </w:r>
      <w:r w:rsidRPr="005C0FBE">
        <w:rPr>
          <w:rFonts w:ascii="Arial" w:hAnsi="Arial" w:cs="Arial"/>
          <w:color w:val="333333"/>
        </w:rPr>
        <w:t>Syracuse could not</w:t>
      </w:r>
      <w:r w:rsidR="00FB1EA2" w:rsidRPr="005C0FBE">
        <w:rPr>
          <w:rFonts w:ascii="Arial" w:hAnsi="Arial" w:cs="Arial"/>
          <w:color w:val="333333"/>
        </w:rPr>
        <w:t xml:space="preserve"> </w:t>
      </w:r>
      <w:r w:rsidRPr="005C0FBE">
        <w:rPr>
          <w:rFonts w:ascii="Arial" w:hAnsi="Arial" w:cs="Arial"/>
          <w:color w:val="333333"/>
        </w:rPr>
        <w:t>read or write at a functional</w:t>
      </w:r>
      <w:r w:rsidR="00163220" w:rsidRPr="005C0FBE">
        <w:rPr>
          <w:rFonts w:ascii="Arial" w:hAnsi="Arial" w:cs="Arial"/>
          <w:color w:val="333333"/>
        </w:rPr>
        <w:t xml:space="preserve"> level.</w:t>
      </w:r>
    </w:p>
    <w:p w14:paraId="7A7676C7" w14:textId="77777777" w:rsidR="00163220" w:rsidRPr="005C0FBE" w:rsidRDefault="00163220" w:rsidP="00163220">
      <w:pPr>
        <w:pStyle w:val="NormalWeb"/>
        <w:shd w:val="clear" w:color="auto" w:fill="FFFFFF"/>
        <w:spacing w:before="0" w:beforeAutospacing="0" w:after="0" w:afterAutospacing="0"/>
        <w:rPr>
          <w:rFonts w:ascii="Arial" w:hAnsi="Arial" w:cs="Arial"/>
          <w:color w:val="333333"/>
        </w:rPr>
      </w:pPr>
    </w:p>
    <w:p w14:paraId="7364E4A8" w14:textId="475744D8" w:rsidR="00FA0AFE" w:rsidRPr="005C0FBE" w:rsidRDefault="00163220" w:rsidP="00AD0718">
      <w:pPr>
        <w:pStyle w:val="NormalWeb"/>
        <w:numPr>
          <w:ilvl w:val="0"/>
          <w:numId w:val="5"/>
        </w:numPr>
        <w:shd w:val="clear" w:color="auto" w:fill="FFFFFF"/>
        <w:spacing w:before="0" w:beforeAutospacing="0" w:after="0" w:afterAutospacing="0"/>
        <w:rPr>
          <w:rFonts w:ascii="Arial" w:hAnsi="Arial" w:cs="Arial"/>
        </w:rPr>
      </w:pPr>
      <w:r w:rsidRPr="005C0FBE">
        <w:rPr>
          <w:rFonts w:ascii="Arial" w:hAnsi="Arial" w:cs="Arial"/>
          <w:color w:val="333333"/>
        </w:rPr>
        <w:t>Spurred to action, she created Literacy Volunteers of America</w:t>
      </w:r>
      <w:r w:rsidR="00FB1EA2" w:rsidRPr="005C0FBE">
        <w:rPr>
          <w:rFonts w:ascii="Arial" w:hAnsi="Arial" w:cs="Arial"/>
          <w:color w:val="333333"/>
        </w:rPr>
        <w:t xml:space="preserve"> </w:t>
      </w:r>
      <w:r w:rsidRPr="005C0FBE">
        <w:rPr>
          <w:rFonts w:ascii="Arial" w:hAnsi="Arial" w:cs="Arial"/>
          <w:color w:val="333333"/>
        </w:rPr>
        <w:t>to train community members as volunteer tutors to teach adults to read.</w:t>
      </w:r>
      <w:r w:rsidR="00FA0AFE" w:rsidRPr="005C0FBE">
        <w:rPr>
          <w:rFonts w:ascii="Arial" w:hAnsi="Arial" w:cs="Arial"/>
        </w:rPr>
        <w:t xml:space="preserve">                                                                                                                                                                             </w:t>
      </w:r>
    </w:p>
    <w:p w14:paraId="4621F4B0" w14:textId="0D5CE67C" w:rsidR="00163220" w:rsidRPr="005C0FBE" w:rsidRDefault="00FA0AFE" w:rsidP="00121F1A">
      <w:pPr>
        <w:pStyle w:val="NormalWeb"/>
        <w:shd w:val="clear" w:color="auto" w:fill="FFFFFF"/>
        <w:spacing w:before="0" w:beforeAutospacing="0" w:after="0" w:afterAutospacing="0"/>
        <w:rPr>
          <w:rFonts w:ascii="Arial" w:hAnsi="Arial" w:cs="Arial"/>
        </w:rPr>
      </w:pPr>
      <w:r w:rsidRPr="005C0FBE">
        <w:rPr>
          <w:rFonts w:ascii="Arial" w:hAnsi="Arial" w:cs="Arial"/>
        </w:rPr>
        <w:t xml:space="preserve">                                                                                                                                                                          </w:t>
      </w:r>
    </w:p>
    <w:p w14:paraId="00A4EF08" w14:textId="76119C5F" w:rsidR="003B125F" w:rsidRPr="005C0FBE" w:rsidRDefault="00163220" w:rsidP="00121F1A">
      <w:pPr>
        <w:pStyle w:val="NormalWeb"/>
        <w:shd w:val="clear" w:color="auto" w:fill="FFFFFF"/>
        <w:spacing w:before="0" w:beforeAutospacing="0" w:after="0" w:afterAutospacing="0"/>
        <w:rPr>
          <w:rFonts w:ascii="Arial" w:hAnsi="Arial" w:cs="Arial"/>
        </w:rPr>
      </w:pPr>
      <w:r w:rsidRPr="005C0FBE">
        <w:rPr>
          <w:rFonts w:ascii="Arial" w:hAnsi="Arial" w:cs="Arial"/>
        </w:rPr>
        <w:t xml:space="preserve">                                                                                                                                                                                                                                                                                                          </w:t>
      </w:r>
    </w:p>
    <w:p w14:paraId="68F3572C" w14:textId="595E0316" w:rsidR="004B34ED" w:rsidRPr="005C0FBE" w:rsidRDefault="00115E22" w:rsidP="00121F1A">
      <w:pPr>
        <w:pStyle w:val="NormalWeb"/>
        <w:shd w:val="clear" w:color="auto" w:fill="FFFFFF"/>
        <w:spacing w:before="0" w:beforeAutospacing="0" w:after="0" w:afterAutospacing="0"/>
        <w:jc w:val="center"/>
        <w:rPr>
          <w:rFonts w:ascii="Arial" w:hAnsi="Arial" w:cs="Arial"/>
          <w:b/>
          <w:color w:val="333333"/>
        </w:rPr>
      </w:pPr>
      <w:r w:rsidRPr="005C0FBE">
        <w:rPr>
          <w:rFonts w:ascii="Arial" w:hAnsi="Arial" w:cs="Arial"/>
          <w:b/>
          <w:color w:val="333333"/>
        </w:rPr>
        <w:t>The growth</w:t>
      </w:r>
      <w:r w:rsidR="00C43E18" w:rsidRPr="005C0FBE">
        <w:rPr>
          <w:rFonts w:ascii="Arial" w:hAnsi="Arial" w:cs="Arial"/>
          <w:b/>
          <w:color w:val="333333"/>
        </w:rPr>
        <w:t xml:space="preserve"> of the program was explosive. </w:t>
      </w:r>
    </w:p>
    <w:p w14:paraId="5A642673" w14:textId="3E28E452" w:rsidR="00C43E18" w:rsidRPr="005C0FBE" w:rsidRDefault="00C43E18" w:rsidP="00901DF1">
      <w:pPr>
        <w:pStyle w:val="NormalWeb"/>
        <w:shd w:val="clear" w:color="auto" w:fill="FFFFFF"/>
        <w:spacing w:before="90" w:beforeAutospacing="0" w:after="0" w:afterAutospacing="0"/>
        <w:jc w:val="center"/>
        <w:rPr>
          <w:rFonts w:ascii="Arial" w:hAnsi="Arial" w:cs="Arial"/>
          <w:b/>
          <w:color w:val="333333"/>
        </w:rPr>
      </w:pPr>
      <w:r w:rsidRPr="005C0FBE">
        <w:rPr>
          <w:rFonts w:ascii="Arial" w:hAnsi="Arial" w:cs="Arial"/>
          <w:b/>
          <w:color w:val="333333"/>
        </w:rPr>
        <w:t>The recognition that illiteracy was a problem that affected every segment of society dawned on people throughout the US</w:t>
      </w:r>
      <w:r w:rsidR="00121F1A" w:rsidRPr="005C0FBE">
        <w:rPr>
          <w:rFonts w:ascii="Arial" w:hAnsi="Arial" w:cs="Arial"/>
          <w:b/>
          <w:color w:val="333333"/>
        </w:rPr>
        <w:t xml:space="preserve"> and was highlighted in President John F. Kennedy’s 1962 State of the Union address.</w:t>
      </w:r>
    </w:p>
    <w:p w14:paraId="4F23E018" w14:textId="77777777" w:rsidR="00901DF1" w:rsidRPr="005C0FBE" w:rsidRDefault="00901DF1" w:rsidP="00901DF1">
      <w:pPr>
        <w:pStyle w:val="NormalWeb"/>
        <w:shd w:val="clear" w:color="auto" w:fill="FFFFFF"/>
        <w:spacing w:before="90" w:beforeAutospacing="0" w:after="0" w:afterAutospacing="0"/>
        <w:jc w:val="center"/>
        <w:rPr>
          <w:rFonts w:ascii="Arial" w:hAnsi="Arial" w:cs="Arial"/>
          <w:b/>
        </w:rPr>
      </w:pPr>
    </w:p>
    <w:p w14:paraId="055B6DAE" w14:textId="71005454" w:rsidR="004B34ED" w:rsidRPr="005C0FBE" w:rsidRDefault="00C43E18" w:rsidP="00C43E18">
      <w:pPr>
        <w:pStyle w:val="NormalWeb"/>
        <w:shd w:val="clear" w:color="auto" w:fill="FFFFFF"/>
        <w:spacing w:before="0" w:beforeAutospacing="0" w:after="0" w:afterAutospacing="0"/>
        <w:rPr>
          <w:rFonts w:ascii="Arial" w:hAnsi="Arial" w:cs="Arial"/>
          <w:color w:val="333333"/>
        </w:rPr>
      </w:pPr>
      <w:r w:rsidRPr="005C0FBE">
        <w:rPr>
          <w:rFonts w:ascii="Arial" w:hAnsi="Arial" w:cs="Arial"/>
          <w:color w:val="333333"/>
        </w:rPr>
        <w:t>In 1974, Literacy Volunteers of America - New York State was founded to support the growing number of local Literacy Volunteer programs.</w:t>
      </w:r>
      <w:r w:rsidR="003B125F" w:rsidRPr="005C0FBE">
        <w:rPr>
          <w:rFonts w:ascii="Arial" w:hAnsi="Arial" w:cs="Arial"/>
          <w:color w:val="333333"/>
        </w:rPr>
        <w:t xml:space="preserve"> </w:t>
      </w:r>
      <w:r w:rsidR="00FA0AFE" w:rsidRPr="005C0FBE">
        <w:rPr>
          <w:rFonts w:ascii="Arial" w:hAnsi="Arial" w:cs="Arial"/>
          <w:color w:val="333333"/>
        </w:rPr>
        <w:t xml:space="preserve"> </w:t>
      </w:r>
      <w:r w:rsidR="004B34ED" w:rsidRPr="005C0FBE">
        <w:rPr>
          <w:rFonts w:ascii="Arial" w:hAnsi="Arial" w:cs="Arial"/>
          <w:color w:val="333333"/>
        </w:rPr>
        <w:t xml:space="preserve">30 years later, </w:t>
      </w:r>
      <w:r w:rsidRPr="005C0FBE">
        <w:rPr>
          <w:rFonts w:ascii="Arial" w:hAnsi="Arial" w:cs="Arial"/>
          <w:color w:val="333333"/>
        </w:rPr>
        <w:t>Literacy Volunteers of America-New York State</w:t>
      </w:r>
      <w:r w:rsidR="003B125F" w:rsidRPr="005C0FBE">
        <w:rPr>
          <w:rFonts w:ascii="Arial" w:hAnsi="Arial" w:cs="Arial"/>
          <w:color w:val="333333"/>
        </w:rPr>
        <w:t xml:space="preserve"> changed its name to </w:t>
      </w:r>
      <w:r w:rsidRPr="005C0FBE">
        <w:rPr>
          <w:rFonts w:ascii="Arial" w:hAnsi="Arial" w:cs="Arial"/>
          <w:color w:val="333333"/>
        </w:rPr>
        <w:t>Literacy New York</w:t>
      </w:r>
      <w:r w:rsidR="004B34ED" w:rsidRPr="005C0FBE">
        <w:rPr>
          <w:rFonts w:ascii="Arial" w:hAnsi="Arial" w:cs="Arial"/>
          <w:color w:val="333333"/>
        </w:rPr>
        <w:t xml:space="preserve"> (LNY)</w:t>
      </w:r>
      <w:r w:rsidR="00FA0AFE" w:rsidRPr="005C0FBE">
        <w:rPr>
          <w:rFonts w:ascii="Arial" w:hAnsi="Arial" w:cs="Arial"/>
          <w:color w:val="333333"/>
        </w:rPr>
        <w:t xml:space="preserve">.  </w:t>
      </w:r>
    </w:p>
    <w:p w14:paraId="1F8B5B6B" w14:textId="77777777" w:rsidR="004B34ED" w:rsidRPr="005C0FBE" w:rsidRDefault="004B34ED" w:rsidP="00C43E18">
      <w:pPr>
        <w:pStyle w:val="NormalWeb"/>
        <w:shd w:val="clear" w:color="auto" w:fill="FFFFFF"/>
        <w:spacing w:before="0" w:beforeAutospacing="0" w:after="0" w:afterAutospacing="0"/>
        <w:rPr>
          <w:rFonts w:ascii="Arial" w:hAnsi="Arial" w:cs="Arial"/>
          <w:color w:val="333333"/>
        </w:rPr>
      </w:pPr>
    </w:p>
    <w:p w14:paraId="44C7185C" w14:textId="32EEC1AC" w:rsidR="00854DFC" w:rsidRPr="005C0FBE" w:rsidRDefault="00854DFC" w:rsidP="00FB1EA2">
      <w:pPr>
        <w:shd w:val="clear" w:color="auto" w:fill="FFFFFF"/>
        <w:spacing w:after="0" w:line="240" w:lineRule="auto"/>
        <w:rPr>
          <w:rFonts w:ascii="Arial" w:eastAsia="Times New Roman" w:hAnsi="Arial" w:cs="Arial"/>
          <w:color w:val="333333"/>
          <w:sz w:val="24"/>
          <w:szCs w:val="24"/>
        </w:rPr>
      </w:pPr>
      <w:r w:rsidRPr="005C0FBE">
        <w:rPr>
          <w:rFonts w:ascii="Arial" w:eastAsia="Times New Roman" w:hAnsi="Arial" w:cs="Arial"/>
          <w:color w:val="333333"/>
          <w:sz w:val="24"/>
          <w:szCs w:val="24"/>
        </w:rPr>
        <w:t xml:space="preserve">Investment in adult education results in higher salaries, enhanced job security, greater </w:t>
      </w:r>
      <w:r w:rsidR="00FB1EA2" w:rsidRPr="005C0FBE">
        <w:rPr>
          <w:rFonts w:ascii="Arial" w:eastAsia="Times New Roman" w:hAnsi="Arial" w:cs="Arial"/>
          <w:color w:val="333333"/>
          <w:sz w:val="24"/>
          <w:szCs w:val="24"/>
        </w:rPr>
        <w:t>b</w:t>
      </w:r>
      <w:r w:rsidRPr="005C0FBE">
        <w:rPr>
          <w:rFonts w:ascii="Arial" w:eastAsia="Times New Roman" w:hAnsi="Arial" w:cs="Arial"/>
          <w:color w:val="333333"/>
          <w:sz w:val="24"/>
          <w:szCs w:val="24"/>
        </w:rPr>
        <w:t>usiness productivity, increased consumer spending, increased tax revenues, reduced correctional costs and decreased drain on social program services. In addition, parents are better able to support their child's education, and lead healthier, more productive and engaged lives.</w:t>
      </w:r>
    </w:p>
    <w:tbl>
      <w:tblPr>
        <w:tblpPr w:leftFromText="180" w:rightFromText="180" w:vertAnchor="text" w:horzAnchor="margin" w:tblpXSpec="center" w:tblpY="373"/>
        <w:tblW w:w="9090" w:type="dxa"/>
        <w:tblLook w:val="04A0" w:firstRow="1" w:lastRow="0" w:firstColumn="1" w:lastColumn="0" w:noHBand="0" w:noVBand="1"/>
      </w:tblPr>
      <w:tblGrid>
        <w:gridCol w:w="4280"/>
        <w:gridCol w:w="283"/>
        <w:gridCol w:w="4527"/>
      </w:tblGrid>
      <w:tr w:rsidR="005C0FBE" w:rsidRPr="00FB1EA2" w14:paraId="58B14087" w14:textId="77777777" w:rsidTr="005C0FBE">
        <w:trPr>
          <w:trHeight w:val="300"/>
        </w:trPr>
        <w:tc>
          <w:tcPr>
            <w:tcW w:w="9090" w:type="dxa"/>
            <w:gridSpan w:val="3"/>
            <w:tcBorders>
              <w:top w:val="nil"/>
              <w:left w:val="nil"/>
              <w:bottom w:val="nil"/>
              <w:right w:val="nil"/>
            </w:tcBorders>
            <w:shd w:val="clear" w:color="000000" w:fill="4472C4"/>
            <w:noWrap/>
            <w:vAlign w:val="bottom"/>
            <w:hideMark/>
          </w:tcPr>
          <w:p w14:paraId="2D34ABD8" w14:textId="77777777" w:rsidR="005C0FBE" w:rsidRPr="00FB1EA2" w:rsidRDefault="005C0FBE" w:rsidP="005C0FBE">
            <w:pPr>
              <w:spacing w:after="0" w:line="240" w:lineRule="auto"/>
              <w:jc w:val="center"/>
              <w:rPr>
                <w:rFonts w:ascii="Arial" w:eastAsia="Times New Roman" w:hAnsi="Arial" w:cs="Arial"/>
                <w:b/>
                <w:bCs/>
                <w:color w:val="FFFFFF"/>
                <w:sz w:val="24"/>
                <w:szCs w:val="24"/>
              </w:rPr>
            </w:pPr>
            <w:r w:rsidRPr="00FB1EA2">
              <w:rPr>
                <w:rFonts w:ascii="Arial" w:eastAsia="Times New Roman" w:hAnsi="Arial" w:cs="Arial"/>
                <w:b/>
                <w:bCs/>
                <w:color w:val="FFFFFF"/>
                <w:sz w:val="24"/>
                <w:szCs w:val="24"/>
              </w:rPr>
              <w:t>Impact of Adult Literacy Programs</w:t>
            </w:r>
          </w:p>
        </w:tc>
      </w:tr>
      <w:tr w:rsidR="005C0FBE" w:rsidRPr="00FB1EA2" w14:paraId="7D9D9F04" w14:textId="77777777" w:rsidTr="005C0FBE">
        <w:trPr>
          <w:trHeight w:val="300"/>
        </w:trPr>
        <w:tc>
          <w:tcPr>
            <w:tcW w:w="4280" w:type="dxa"/>
            <w:tcBorders>
              <w:top w:val="nil"/>
              <w:left w:val="nil"/>
              <w:bottom w:val="nil"/>
              <w:right w:val="nil"/>
            </w:tcBorders>
            <w:shd w:val="clear" w:color="000000" w:fill="B4C6E7"/>
            <w:noWrap/>
            <w:vAlign w:val="bottom"/>
            <w:hideMark/>
          </w:tcPr>
          <w:p w14:paraId="23056AB0" w14:textId="77777777" w:rsidR="005C0FBE" w:rsidRPr="00FB1EA2" w:rsidRDefault="005C0FBE" w:rsidP="005C0FBE">
            <w:pPr>
              <w:spacing w:after="0" w:line="240" w:lineRule="auto"/>
              <w:jc w:val="center"/>
              <w:rPr>
                <w:rFonts w:ascii="Arial" w:eastAsia="Times New Roman" w:hAnsi="Arial" w:cs="Arial"/>
                <w:b/>
                <w:bCs/>
                <w:color w:val="203764"/>
                <w:sz w:val="24"/>
                <w:szCs w:val="24"/>
              </w:rPr>
            </w:pPr>
            <w:r w:rsidRPr="00FB1EA2">
              <w:rPr>
                <w:rFonts w:ascii="Arial" w:eastAsia="Times New Roman" w:hAnsi="Arial" w:cs="Arial"/>
                <w:b/>
                <w:bCs/>
                <w:color w:val="203764"/>
                <w:sz w:val="24"/>
                <w:szCs w:val="24"/>
              </w:rPr>
              <w:t>Individual Impact</w:t>
            </w:r>
          </w:p>
        </w:tc>
        <w:tc>
          <w:tcPr>
            <w:tcW w:w="283" w:type="dxa"/>
            <w:tcBorders>
              <w:top w:val="nil"/>
              <w:left w:val="nil"/>
              <w:bottom w:val="nil"/>
              <w:right w:val="nil"/>
            </w:tcBorders>
            <w:shd w:val="clear" w:color="000000" w:fill="B4C6E7"/>
            <w:noWrap/>
            <w:vAlign w:val="bottom"/>
            <w:hideMark/>
          </w:tcPr>
          <w:p w14:paraId="21DAAE24" w14:textId="77777777" w:rsidR="005C0FBE" w:rsidRPr="00FB1EA2" w:rsidRDefault="005C0FBE" w:rsidP="005C0FBE">
            <w:pPr>
              <w:spacing w:after="0" w:line="240" w:lineRule="auto"/>
              <w:jc w:val="center"/>
              <w:rPr>
                <w:rFonts w:ascii="Arial" w:eastAsia="Times New Roman" w:hAnsi="Arial" w:cs="Arial"/>
                <w:b/>
                <w:bCs/>
                <w:color w:val="203764"/>
                <w:sz w:val="24"/>
                <w:szCs w:val="24"/>
              </w:rPr>
            </w:pPr>
          </w:p>
        </w:tc>
        <w:tc>
          <w:tcPr>
            <w:tcW w:w="4527" w:type="dxa"/>
            <w:tcBorders>
              <w:top w:val="nil"/>
              <w:left w:val="nil"/>
              <w:bottom w:val="nil"/>
              <w:right w:val="nil"/>
            </w:tcBorders>
            <w:shd w:val="clear" w:color="000000" w:fill="B4C6E7"/>
            <w:noWrap/>
            <w:vAlign w:val="bottom"/>
            <w:hideMark/>
          </w:tcPr>
          <w:p w14:paraId="5D576A80" w14:textId="77777777" w:rsidR="005C0FBE" w:rsidRPr="00FB1EA2" w:rsidRDefault="005C0FBE" w:rsidP="005C0FBE">
            <w:pPr>
              <w:spacing w:after="0" w:line="240" w:lineRule="auto"/>
              <w:jc w:val="center"/>
              <w:rPr>
                <w:rFonts w:ascii="Arial" w:eastAsia="Times New Roman" w:hAnsi="Arial" w:cs="Arial"/>
                <w:b/>
                <w:bCs/>
                <w:color w:val="203764"/>
                <w:sz w:val="24"/>
                <w:szCs w:val="24"/>
              </w:rPr>
            </w:pPr>
            <w:r w:rsidRPr="00FB1EA2">
              <w:rPr>
                <w:rFonts w:ascii="Arial" w:eastAsia="Times New Roman" w:hAnsi="Arial" w:cs="Arial"/>
                <w:b/>
                <w:bCs/>
                <w:color w:val="203764"/>
                <w:sz w:val="24"/>
                <w:szCs w:val="24"/>
              </w:rPr>
              <w:t>Community Impact</w:t>
            </w:r>
          </w:p>
        </w:tc>
      </w:tr>
      <w:tr w:rsidR="005C0FBE" w:rsidRPr="00FB1EA2" w14:paraId="30F0465A" w14:textId="77777777" w:rsidTr="005C0FBE">
        <w:trPr>
          <w:trHeight w:val="600"/>
        </w:trPr>
        <w:tc>
          <w:tcPr>
            <w:tcW w:w="4280" w:type="dxa"/>
            <w:tcBorders>
              <w:top w:val="nil"/>
              <w:left w:val="nil"/>
              <w:bottom w:val="nil"/>
              <w:right w:val="nil"/>
            </w:tcBorders>
            <w:shd w:val="clear" w:color="000000" w:fill="DDEBF7"/>
            <w:vAlign w:val="bottom"/>
            <w:hideMark/>
          </w:tcPr>
          <w:p w14:paraId="22EA5996"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Adult Students attending programs achieve dramatic income growth</w:t>
            </w:r>
          </w:p>
        </w:tc>
        <w:tc>
          <w:tcPr>
            <w:tcW w:w="283" w:type="dxa"/>
            <w:tcBorders>
              <w:top w:val="nil"/>
              <w:left w:val="nil"/>
              <w:bottom w:val="nil"/>
              <w:right w:val="nil"/>
            </w:tcBorders>
            <w:shd w:val="clear" w:color="000000" w:fill="DDEBF7"/>
            <w:vAlign w:val="bottom"/>
            <w:hideMark/>
          </w:tcPr>
          <w:p w14:paraId="137B9029"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w:t>
            </w:r>
          </w:p>
        </w:tc>
        <w:tc>
          <w:tcPr>
            <w:tcW w:w="4527" w:type="dxa"/>
            <w:tcBorders>
              <w:top w:val="nil"/>
              <w:left w:val="nil"/>
              <w:bottom w:val="nil"/>
              <w:right w:val="nil"/>
            </w:tcBorders>
            <w:shd w:val="clear" w:color="000000" w:fill="DDEBF7"/>
            <w:vAlign w:val="bottom"/>
            <w:hideMark/>
          </w:tcPr>
          <w:p w14:paraId="06561F02"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Individual income growth leads to increased tax contributions</w:t>
            </w:r>
          </w:p>
        </w:tc>
      </w:tr>
      <w:tr w:rsidR="005C0FBE" w:rsidRPr="00FB1EA2" w14:paraId="36686DA6" w14:textId="77777777" w:rsidTr="005C0FBE">
        <w:trPr>
          <w:trHeight w:val="300"/>
        </w:trPr>
        <w:tc>
          <w:tcPr>
            <w:tcW w:w="4280" w:type="dxa"/>
            <w:tcBorders>
              <w:top w:val="nil"/>
              <w:left w:val="nil"/>
              <w:bottom w:val="nil"/>
              <w:right w:val="nil"/>
            </w:tcBorders>
            <w:shd w:val="clear" w:color="000000" w:fill="B4C6E7"/>
            <w:vAlign w:val="bottom"/>
            <w:hideMark/>
          </w:tcPr>
          <w:p w14:paraId="0CC7AE22"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w:t>
            </w:r>
          </w:p>
        </w:tc>
        <w:tc>
          <w:tcPr>
            <w:tcW w:w="283" w:type="dxa"/>
            <w:tcBorders>
              <w:top w:val="nil"/>
              <w:left w:val="nil"/>
              <w:bottom w:val="nil"/>
              <w:right w:val="nil"/>
            </w:tcBorders>
            <w:shd w:val="clear" w:color="000000" w:fill="B4C6E7"/>
            <w:vAlign w:val="bottom"/>
            <w:hideMark/>
          </w:tcPr>
          <w:p w14:paraId="6370141C"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w:t>
            </w:r>
          </w:p>
        </w:tc>
        <w:tc>
          <w:tcPr>
            <w:tcW w:w="4527" w:type="dxa"/>
            <w:tcBorders>
              <w:top w:val="nil"/>
              <w:left w:val="nil"/>
              <w:bottom w:val="nil"/>
              <w:right w:val="nil"/>
            </w:tcBorders>
            <w:shd w:val="clear" w:color="000000" w:fill="B4C6E7"/>
            <w:vAlign w:val="bottom"/>
            <w:hideMark/>
          </w:tcPr>
          <w:p w14:paraId="5DC05421"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w:t>
            </w:r>
          </w:p>
        </w:tc>
      </w:tr>
      <w:tr w:rsidR="005C0FBE" w:rsidRPr="00FB1EA2" w14:paraId="162A9BA4" w14:textId="77777777" w:rsidTr="005C0FBE">
        <w:trPr>
          <w:trHeight w:val="600"/>
        </w:trPr>
        <w:tc>
          <w:tcPr>
            <w:tcW w:w="4280" w:type="dxa"/>
            <w:tcBorders>
              <w:top w:val="nil"/>
              <w:left w:val="nil"/>
              <w:bottom w:val="nil"/>
              <w:right w:val="nil"/>
            </w:tcBorders>
            <w:shd w:val="clear" w:color="000000" w:fill="DDEBF7"/>
            <w:vAlign w:val="bottom"/>
            <w:hideMark/>
          </w:tcPr>
          <w:p w14:paraId="5F435637"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Some program attendees earn the High School Equivalency (HSE) credential</w:t>
            </w:r>
          </w:p>
        </w:tc>
        <w:tc>
          <w:tcPr>
            <w:tcW w:w="283" w:type="dxa"/>
            <w:tcBorders>
              <w:top w:val="nil"/>
              <w:left w:val="nil"/>
              <w:bottom w:val="nil"/>
              <w:right w:val="nil"/>
            </w:tcBorders>
            <w:shd w:val="clear" w:color="000000" w:fill="DDEBF7"/>
            <w:vAlign w:val="bottom"/>
            <w:hideMark/>
          </w:tcPr>
          <w:p w14:paraId="354F5ED0"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w:t>
            </w:r>
          </w:p>
        </w:tc>
        <w:tc>
          <w:tcPr>
            <w:tcW w:w="4527" w:type="dxa"/>
            <w:tcBorders>
              <w:top w:val="nil"/>
              <w:left w:val="nil"/>
              <w:bottom w:val="nil"/>
              <w:right w:val="nil"/>
            </w:tcBorders>
            <w:shd w:val="clear" w:color="000000" w:fill="DDEBF7"/>
            <w:vAlign w:val="bottom"/>
            <w:hideMark/>
          </w:tcPr>
          <w:p w14:paraId="40F51B71"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HSE attainment leads to an improved labor force and greater earning potential</w:t>
            </w:r>
          </w:p>
        </w:tc>
      </w:tr>
      <w:tr w:rsidR="005C0FBE" w:rsidRPr="00FB1EA2" w14:paraId="7623FC28" w14:textId="77777777" w:rsidTr="005C0FBE">
        <w:trPr>
          <w:trHeight w:val="300"/>
        </w:trPr>
        <w:tc>
          <w:tcPr>
            <w:tcW w:w="4280" w:type="dxa"/>
            <w:tcBorders>
              <w:top w:val="nil"/>
              <w:left w:val="nil"/>
              <w:bottom w:val="nil"/>
              <w:right w:val="nil"/>
            </w:tcBorders>
            <w:shd w:val="clear" w:color="000000" w:fill="B4C6E7"/>
            <w:vAlign w:val="bottom"/>
            <w:hideMark/>
          </w:tcPr>
          <w:p w14:paraId="7BA19108"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w:t>
            </w:r>
          </w:p>
        </w:tc>
        <w:tc>
          <w:tcPr>
            <w:tcW w:w="283" w:type="dxa"/>
            <w:tcBorders>
              <w:top w:val="nil"/>
              <w:left w:val="nil"/>
              <w:bottom w:val="nil"/>
              <w:right w:val="nil"/>
            </w:tcBorders>
            <w:shd w:val="clear" w:color="000000" w:fill="B4C6E7"/>
            <w:vAlign w:val="bottom"/>
            <w:hideMark/>
          </w:tcPr>
          <w:p w14:paraId="0045D16D"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w:t>
            </w:r>
          </w:p>
        </w:tc>
        <w:tc>
          <w:tcPr>
            <w:tcW w:w="4527" w:type="dxa"/>
            <w:tcBorders>
              <w:top w:val="nil"/>
              <w:left w:val="nil"/>
              <w:bottom w:val="nil"/>
              <w:right w:val="nil"/>
            </w:tcBorders>
            <w:shd w:val="clear" w:color="000000" w:fill="B4C6E7"/>
            <w:vAlign w:val="bottom"/>
            <w:hideMark/>
          </w:tcPr>
          <w:p w14:paraId="117FFD45"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w:t>
            </w:r>
          </w:p>
        </w:tc>
      </w:tr>
      <w:tr w:rsidR="005C0FBE" w:rsidRPr="00FB1EA2" w14:paraId="37C67CF7" w14:textId="77777777" w:rsidTr="005C0FBE">
        <w:trPr>
          <w:trHeight w:val="600"/>
        </w:trPr>
        <w:tc>
          <w:tcPr>
            <w:tcW w:w="4280" w:type="dxa"/>
            <w:tcBorders>
              <w:top w:val="nil"/>
              <w:left w:val="nil"/>
              <w:bottom w:val="nil"/>
              <w:right w:val="nil"/>
            </w:tcBorders>
            <w:shd w:val="clear" w:color="000000" w:fill="DDEBF7"/>
            <w:vAlign w:val="bottom"/>
            <w:hideMark/>
          </w:tcPr>
          <w:p w14:paraId="5D8D8CA9"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xml:space="preserve">Adult Literacy Programs promote overall literacy growth </w:t>
            </w:r>
          </w:p>
        </w:tc>
        <w:tc>
          <w:tcPr>
            <w:tcW w:w="283" w:type="dxa"/>
            <w:tcBorders>
              <w:top w:val="nil"/>
              <w:left w:val="nil"/>
              <w:bottom w:val="nil"/>
              <w:right w:val="nil"/>
            </w:tcBorders>
            <w:shd w:val="clear" w:color="000000" w:fill="DDEBF7"/>
            <w:vAlign w:val="bottom"/>
            <w:hideMark/>
          </w:tcPr>
          <w:p w14:paraId="1A5A24A9" w14:textId="7777777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w:t>
            </w:r>
          </w:p>
        </w:tc>
        <w:tc>
          <w:tcPr>
            <w:tcW w:w="4527" w:type="dxa"/>
            <w:tcBorders>
              <w:top w:val="nil"/>
              <w:left w:val="nil"/>
              <w:bottom w:val="nil"/>
              <w:right w:val="nil"/>
            </w:tcBorders>
            <w:shd w:val="clear" w:color="000000" w:fill="DDEBF7"/>
            <w:vAlign w:val="bottom"/>
            <w:hideMark/>
          </w:tcPr>
          <w:p w14:paraId="0F3D2524" w14:textId="33615357" w:rsidR="005C0FBE" w:rsidRPr="00FB1EA2" w:rsidRDefault="005C0FBE" w:rsidP="005C0FBE">
            <w:pPr>
              <w:spacing w:after="0" w:line="240" w:lineRule="auto"/>
              <w:jc w:val="center"/>
              <w:rPr>
                <w:rFonts w:ascii="Arial" w:eastAsia="Times New Roman" w:hAnsi="Arial" w:cs="Arial"/>
                <w:color w:val="203764"/>
                <w:sz w:val="24"/>
                <w:szCs w:val="24"/>
              </w:rPr>
            </w:pPr>
            <w:r w:rsidRPr="00FB1EA2">
              <w:rPr>
                <w:rFonts w:ascii="Arial" w:eastAsia="Times New Roman" w:hAnsi="Arial" w:cs="Arial"/>
                <w:color w:val="203764"/>
                <w:sz w:val="24"/>
                <w:szCs w:val="24"/>
              </w:rPr>
              <w:t xml:space="preserve">Higher literacy levels </w:t>
            </w:r>
            <w:r w:rsidR="0029791C">
              <w:rPr>
                <w:rFonts w:ascii="Arial" w:eastAsia="Times New Roman" w:hAnsi="Arial" w:cs="Arial"/>
                <w:color w:val="203764"/>
                <w:sz w:val="24"/>
                <w:szCs w:val="24"/>
              </w:rPr>
              <w:t xml:space="preserve">for </w:t>
            </w:r>
            <w:r w:rsidRPr="00FB1EA2">
              <w:rPr>
                <w:rFonts w:ascii="Arial" w:eastAsia="Times New Roman" w:hAnsi="Arial" w:cs="Arial"/>
                <w:color w:val="203764"/>
                <w:sz w:val="24"/>
                <w:szCs w:val="24"/>
              </w:rPr>
              <w:t xml:space="preserve">adults lead to </w:t>
            </w:r>
            <w:r w:rsidR="0029791C">
              <w:rPr>
                <w:rFonts w:ascii="Arial" w:eastAsia="Times New Roman" w:hAnsi="Arial" w:cs="Arial"/>
                <w:color w:val="203764"/>
                <w:sz w:val="24"/>
                <w:szCs w:val="24"/>
              </w:rPr>
              <w:t>improved</w:t>
            </w:r>
            <w:r w:rsidRPr="00FB1EA2">
              <w:rPr>
                <w:rFonts w:ascii="Arial" w:eastAsia="Times New Roman" w:hAnsi="Arial" w:cs="Arial"/>
                <w:color w:val="203764"/>
                <w:sz w:val="24"/>
                <w:szCs w:val="24"/>
              </w:rPr>
              <w:t xml:space="preserve"> literacy for their children</w:t>
            </w:r>
          </w:p>
        </w:tc>
      </w:tr>
      <w:tr w:rsidR="005C0FBE" w:rsidRPr="00FB1EA2" w14:paraId="3D00E5BC" w14:textId="77777777" w:rsidTr="005C0FBE">
        <w:trPr>
          <w:trHeight w:val="300"/>
        </w:trPr>
        <w:tc>
          <w:tcPr>
            <w:tcW w:w="9090" w:type="dxa"/>
            <w:gridSpan w:val="3"/>
            <w:tcBorders>
              <w:top w:val="nil"/>
              <w:left w:val="nil"/>
              <w:bottom w:val="nil"/>
              <w:right w:val="nil"/>
            </w:tcBorders>
            <w:shd w:val="clear" w:color="000000" w:fill="B4C6E7"/>
            <w:noWrap/>
            <w:vAlign w:val="bottom"/>
            <w:hideMark/>
          </w:tcPr>
          <w:p w14:paraId="54B4F3FC" w14:textId="278646A0" w:rsidR="005C0FBE" w:rsidRPr="00FB1EA2" w:rsidRDefault="0076611F" w:rsidP="005C0FBE">
            <w:pPr>
              <w:spacing w:after="0" w:line="240" w:lineRule="auto"/>
              <w:jc w:val="center"/>
              <w:rPr>
                <w:rFonts w:ascii="Arial" w:eastAsia="Times New Roman" w:hAnsi="Arial" w:cs="Arial"/>
                <w:b/>
                <w:bCs/>
                <w:color w:val="203764"/>
                <w:sz w:val="24"/>
                <w:szCs w:val="24"/>
                <w:u w:val="single"/>
              </w:rPr>
            </w:pPr>
            <w:r w:rsidRPr="0076611F">
              <w:rPr>
                <w:rFonts w:ascii="Arial" w:hAnsi="Arial" w:cs="Arial"/>
                <w:b/>
                <w:bCs/>
                <w:color w:val="1F3864" w:themeColor="accent1" w:themeShade="80"/>
                <w:sz w:val="24"/>
                <w:szCs w:val="24"/>
              </w:rPr>
              <w:t>Source</w:t>
            </w:r>
            <w:r w:rsidRPr="0076611F">
              <w:rPr>
                <w:rFonts w:ascii="Arial" w:hAnsi="Arial" w:cs="Arial"/>
                <w:sz w:val="24"/>
                <w:szCs w:val="24"/>
              </w:rPr>
              <w:t xml:space="preserve"> </w:t>
            </w:r>
            <w:r>
              <w:t xml:space="preserve">- </w:t>
            </w:r>
            <w:hyperlink r:id="rId8" w:history="1">
              <w:r>
                <w:rPr>
                  <w:rFonts w:ascii="Arial" w:eastAsia="Times New Roman" w:hAnsi="Arial" w:cs="Arial"/>
                  <w:b/>
                  <w:bCs/>
                  <w:color w:val="203764"/>
                  <w:sz w:val="24"/>
                  <w:szCs w:val="24"/>
                  <w:u w:val="single"/>
                </w:rPr>
                <w:t>ProLiteracy: The Case for Investment in Adult Education</w:t>
              </w:r>
            </w:hyperlink>
          </w:p>
        </w:tc>
      </w:tr>
    </w:tbl>
    <w:p w14:paraId="704F6D4C" w14:textId="77777777" w:rsidR="00121F1A" w:rsidRPr="005C0FBE" w:rsidRDefault="00121F1A" w:rsidP="00FB1EA2">
      <w:pPr>
        <w:shd w:val="clear" w:color="auto" w:fill="FFFFFF"/>
        <w:spacing w:after="0" w:line="480" w:lineRule="atLeast"/>
        <w:rPr>
          <w:rFonts w:ascii="Arial" w:eastAsia="Times New Roman" w:hAnsi="Arial" w:cs="Arial"/>
          <w:color w:val="333333"/>
          <w:sz w:val="24"/>
          <w:szCs w:val="24"/>
        </w:rPr>
      </w:pPr>
    </w:p>
    <w:p w14:paraId="3A6256AC" w14:textId="77777777" w:rsidR="00FB1EA2" w:rsidRPr="005C0FBE" w:rsidRDefault="00FB1EA2" w:rsidP="00FB1EA2">
      <w:pPr>
        <w:shd w:val="clear" w:color="auto" w:fill="FFFFFF"/>
        <w:spacing w:after="0" w:line="480" w:lineRule="atLeast"/>
        <w:rPr>
          <w:rFonts w:ascii="Arial" w:eastAsia="Times New Roman" w:hAnsi="Arial" w:cs="Arial"/>
          <w:color w:val="333333"/>
          <w:sz w:val="24"/>
          <w:szCs w:val="24"/>
        </w:rPr>
      </w:pPr>
    </w:p>
    <w:p w14:paraId="79F567A2" w14:textId="77777777" w:rsidR="005C0FBE" w:rsidRDefault="005C0FBE" w:rsidP="00FB1EA2">
      <w:pPr>
        <w:spacing w:after="0"/>
        <w:rPr>
          <w:rFonts w:ascii="Arial" w:hAnsi="Arial" w:cs="Arial"/>
          <w:color w:val="333333"/>
          <w:sz w:val="24"/>
          <w:szCs w:val="24"/>
          <w:shd w:val="clear" w:color="auto" w:fill="FFFFFF"/>
        </w:rPr>
      </w:pPr>
    </w:p>
    <w:p w14:paraId="4721BD50" w14:textId="77777777" w:rsidR="005C0FBE" w:rsidRDefault="005C0FBE" w:rsidP="00FB1EA2">
      <w:pPr>
        <w:spacing w:after="0"/>
        <w:rPr>
          <w:rFonts w:ascii="Arial" w:hAnsi="Arial" w:cs="Arial"/>
          <w:color w:val="333333"/>
          <w:sz w:val="24"/>
          <w:szCs w:val="24"/>
          <w:shd w:val="clear" w:color="auto" w:fill="FFFFFF"/>
        </w:rPr>
      </w:pPr>
    </w:p>
    <w:p w14:paraId="69EB1C79" w14:textId="77777777" w:rsidR="005C0FBE" w:rsidRDefault="005C0FBE" w:rsidP="00FB1EA2">
      <w:pPr>
        <w:spacing w:after="0"/>
        <w:rPr>
          <w:rFonts w:ascii="Arial" w:hAnsi="Arial" w:cs="Arial"/>
          <w:color w:val="333333"/>
          <w:sz w:val="24"/>
          <w:szCs w:val="24"/>
          <w:shd w:val="clear" w:color="auto" w:fill="FFFFFF"/>
        </w:rPr>
      </w:pPr>
    </w:p>
    <w:p w14:paraId="3385A5A8" w14:textId="77777777" w:rsidR="005C0FBE" w:rsidRDefault="005C0FBE" w:rsidP="00FB1EA2">
      <w:pPr>
        <w:spacing w:after="0"/>
        <w:rPr>
          <w:rFonts w:ascii="Arial" w:hAnsi="Arial" w:cs="Arial"/>
          <w:color w:val="333333"/>
          <w:sz w:val="24"/>
          <w:szCs w:val="24"/>
          <w:shd w:val="clear" w:color="auto" w:fill="FFFFFF"/>
        </w:rPr>
      </w:pPr>
    </w:p>
    <w:p w14:paraId="55A50310" w14:textId="77777777" w:rsidR="005C0FBE" w:rsidRDefault="005C0FBE" w:rsidP="00FB1EA2">
      <w:pPr>
        <w:spacing w:after="0"/>
        <w:rPr>
          <w:rFonts w:ascii="Arial" w:hAnsi="Arial" w:cs="Arial"/>
          <w:color w:val="333333"/>
          <w:sz w:val="24"/>
          <w:szCs w:val="24"/>
          <w:shd w:val="clear" w:color="auto" w:fill="FFFFFF"/>
        </w:rPr>
      </w:pPr>
    </w:p>
    <w:p w14:paraId="0459B91E" w14:textId="77777777" w:rsidR="005C0FBE" w:rsidRDefault="005C0FBE" w:rsidP="00FB1EA2">
      <w:pPr>
        <w:spacing w:after="0"/>
        <w:rPr>
          <w:rFonts w:ascii="Arial" w:hAnsi="Arial" w:cs="Arial"/>
          <w:color w:val="333333"/>
          <w:sz w:val="24"/>
          <w:szCs w:val="24"/>
          <w:shd w:val="clear" w:color="auto" w:fill="FFFFFF"/>
        </w:rPr>
      </w:pPr>
    </w:p>
    <w:p w14:paraId="2B2432B0" w14:textId="77777777" w:rsidR="005C0FBE" w:rsidRDefault="005C0FBE" w:rsidP="00FB1EA2">
      <w:pPr>
        <w:spacing w:after="0"/>
        <w:rPr>
          <w:rFonts w:ascii="Arial" w:hAnsi="Arial" w:cs="Arial"/>
          <w:color w:val="333333"/>
          <w:sz w:val="24"/>
          <w:szCs w:val="24"/>
          <w:shd w:val="clear" w:color="auto" w:fill="FFFFFF"/>
        </w:rPr>
      </w:pPr>
    </w:p>
    <w:p w14:paraId="308EEDF8" w14:textId="77777777" w:rsidR="005C0FBE" w:rsidRDefault="005C0FBE" w:rsidP="00FB1EA2">
      <w:pPr>
        <w:spacing w:after="0"/>
        <w:rPr>
          <w:rFonts w:ascii="Arial" w:hAnsi="Arial" w:cs="Arial"/>
          <w:color w:val="333333"/>
          <w:sz w:val="24"/>
          <w:szCs w:val="24"/>
          <w:shd w:val="clear" w:color="auto" w:fill="FFFFFF"/>
        </w:rPr>
      </w:pPr>
    </w:p>
    <w:p w14:paraId="5EB2F8F1" w14:textId="77777777" w:rsidR="005C0FBE" w:rsidRDefault="005C0FBE" w:rsidP="00FB1EA2">
      <w:pPr>
        <w:spacing w:after="0"/>
        <w:rPr>
          <w:rFonts w:ascii="Arial" w:hAnsi="Arial" w:cs="Arial"/>
          <w:color w:val="333333"/>
          <w:sz w:val="24"/>
          <w:szCs w:val="24"/>
          <w:shd w:val="clear" w:color="auto" w:fill="FFFFFF"/>
        </w:rPr>
      </w:pPr>
    </w:p>
    <w:p w14:paraId="46CCE2BD" w14:textId="77777777" w:rsidR="005C0FBE" w:rsidRDefault="005C0FBE" w:rsidP="00FB1EA2">
      <w:pPr>
        <w:spacing w:after="0"/>
        <w:rPr>
          <w:rFonts w:ascii="Arial" w:hAnsi="Arial" w:cs="Arial"/>
          <w:color w:val="333333"/>
          <w:sz w:val="24"/>
          <w:szCs w:val="24"/>
          <w:shd w:val="clear" w:color="auto" w:fill="FFFFFF"/>
        </w:rPr>
      </w:pPr>
    </w:p>
    <w:p w14:paraId="37EF1FC0" w14:textId="77777777" w:rsidR="005C0FBE" w:rsidRDefault="005C0FBE" w:rsidP="00FB1EA2">
      <w:pPr>
        <w:spacing w:after="0"/>
        <w:rPr>
          <w:rFonts w:ascii="Arial" w:hAnsi="Arial" w:cs="Arial"/>
          <w:color w:val="333333"/>
          <w:sz w:val="24"/>
          <w:szCs w:val="24"/>
          <w:shd w:val="clear" w:color="auto" w:fill="FFFFFF"/>
        </w:rPr>
      </w:pPr>
    </w:p>
    <w:p w14:paraId="66B82DD0" w14:textId="77777777" w:rsidR="0029791C" w:rsidRDefault="0029791C" w:rsidP="00FB1EA2">
      <w:pPr>
        <w:pStyle w:val="NormalWeb"/>
        <w:shd w:val="clear" w:color="auto" w:fill="FFFFFF"/>
        <w:spacing w:before="0" w:beforeAutospacing="0" w:after="0" w:afterAutospacing="0"/>
        <w:rPr>
          <w:rFonts w:ascii="Arial" w:hAnsi="Arial" w:cs="Arial"/>
        </w:rPr>
      </w:pPr>
    </w:p>
    <w:p w14:paraId="3886863E" w14:textId="77777777" w:rsidR="0029791C" w:rsidRDefault="0029791C" w:rsidP="00FB1EA2">
      <w:pPr>
        <w:pStyle w:val="NormalWeb"/>
        <w:shd w:val="clear" w:color="auto" w:fill="FFFFFF"/>
        <w:spacing w:before="0" w:beforeAutospacing="0" w:after="0" w:afterAutospacing="0"/>
        <w:rPr>
          <w:rFonts w:ascii="Arial" w:hAnsi="Arial" w:cs="Arial"/>
        </w:rPr>
      </w:pPr>
    </w:p>
    <w:p w14:paraId="78E22AF7" w14:textId="23D38810" w:rsidR="00121F1A" w:rsidRDefault="00121F1A" w:rsidP="00FB1EA2">
      <w:pPr>
        <w:pStyle w:val="NormalWeb"/>
        <w:shd w:val="clear" w:color="auto" w:fill="FFFFFF"/>
        <w:spacing w:before="0" w:beforeAutospacing="0" w:after="0" w:afterAutospacing="0"/>
        <w:rPr>
          <w:rFonts w:ascii="Arial" w:hAnsi="Arial" w:cs="Arial"/>
        </w:rPr>
      </w:pPr>
      <w:r w:rsidRPr="005C0FBE">
        <w:rPr>
          <w:rFonts w:ascii="Arial" w:hAnsi="Arial" w:cs="Arial"/>
        </w:rPr>
        <w:lastRenderedPageBreak/>
        <w:t>The services of Literacy New York</w:t>
      </w:r>
      <w:r w:rsidR="00FB1EA2" w:rsidRPr="005C0FBE">
        <w:rPr>
          <w:rFonts w:ascii="Arial" w:hAnsi="Arial" w:cs="Arial"/>
        </w:rPr>
        <w:t xml:space="preserve"> help to</w:t>
      </w:r>
      <w:r w:rsidRPr="005C0FBE">
        <w:rPr>
          <w:rFonts w:ascii="Arial" w:hAnsi="Arial" w:cs="Arial"/>
        </w:rPr>
        <w:t xml:space="preserve"> build capacity in adult literacy </w:t>
      </w:r>
      <w:r w:rsidR="00726908" w:rsidRPr="005C0FBE">
        <w:rPr>
          <w:rFonts w:ascii="Arial" w:hAnsi="Arial" w:cs="Arial"/>
        </w:rPr>
        <w:t xml:space="preserve">programs </w:t>
      </w:r>
      <w:r w:rsidRPr="005C0FBE">
        <w:rPr>
          <w:rFonts w:ascii="Arial" w:hAnsi="Arial" w:cs="Arial"/>
        </w:rPr>
        <w:t xml:space="preserve">and </w:t>
      </w:r>
      <w:r w:rsidR="0029791C">
        <w:rPr>
          <w:rFonts w:ascii="Arial" w:hAnsi="Arial" w:cs="Arial"/>
        </w:rPr>
        <w:t xml:space="preserve">adult </w:t>
      </w:r>
      <w:r w:rsidRPr="005C0FBE">
        <w:rPr>
          <w:rFonts w:ascii="Arial" w:hAnsi="Arial" w:cs="Arial"/>
        </w:rPr>
        <w:t xml:space="preserve">education agencies, enabling them to produce positive </w:t>
      </w:r>
      <w:r w:rsidR="0029791C">
        <w:rPr>
          <w:rFonts w:ascii="Arial" w:hAnsi="Arial" w:cs="Arial"/>
        </w:rPr>
        <w:t>outcomes.</w:t>
      </w:r>
    </w:p>
    <w:p w14:paraId="74098B8F" w14:textId="77777777" w:rsidR="0029791C" w:rsidRDefault="0029791C" w:rsidP="00FB1EA2">
      <w:pPr>
        <w:pStyle w:val="NormalWeb"/>
        <w:shd w:val="clear" w:color="auto" w:fill="FFFFFF"/>
        <w:spacing w:before="0" w:beforeAutospacing="0" w:after="0" w:afterAutospacing="0"/>
        <w:rPr>
          <w:rFonts w:ascii="Arial" w:hAnsi="Arial" w:cs="Arial"/>
        </w:rPr>
      </w:pPr>
    </w:p>
    <w:p w14:paraId="63B6F62B" w14:textId="2FEDA388" w:rsidR="0029791C" w:rsidRDefault="0029791C" w:rsidP="00FB1EA2">
      <w:pPr>
        <w:pStyle w:val="NormalWeb"/>
        <w:shd w:val="clear" w:color="auto" w:fill="FFFFFF"/>
        <w:spacing w:before="0" w:beforeAutospacing="0" w:after="0" w:afterAutospacing="0"/>
        <w:rPr>
          <w:rFonts w:ascii="Arial" w:hAnsi="Arial" w:cs="Arial"/>
        </w:rPr>
      </w:pPr>
      <w:r>
        <w:rPr>
          <w:rFonts w:ascii="Arial" w:hAnsi="Arial" w:cs="Arial"/>
        </w:rPr>
        <w:t>Our programs and projects:</w:t>
      </w:r>
    </w:p>
    <w:p w14:paraId="11CE8F7B" w14:textId="77777777" w:rsidR="00A4044C" w:rsidRDefault="00A4044C" w:rsidP="00FB1EA2">
      <w:pPr>
        <w:pStyle w:val="NormalWeb"/>
        <w:shd w:val="clear" w:color="auto" w:fill="FFFFFF"/>
        <w:spacing w:before="0" w:beforeAutospacing="0" w:after="0" w:afterAutospacing="0"/>
        <w:rPr>
          <w:rFonts w:ascii="Arial" w:hAnsi="Arial" w:cs="Arial"/>
        </w:rPr>
      </w:pPr>
    </w:p>
    <w:p w14:paraId="388A6E64" w14:textId="3022964E" w:rsidR="0029791C" w:rsidRDefault="0029791C" w:rsidP="00FB1EA2">
      <w:pPr>
        <w:pStyle w:val="NormalWeb"/>
        <w:shd w:val="clear" w:color="auto" w:fill="FFFFFF"/>
        <w:spacing w:before="0" w:beforeAutospacing="0" w:after="0" w:afterAutospacing="0"/>
        <w:rPr>
          <w:rFonts w:ascii="Arial" w:hAnsi="Arial" w:cs="Arial"/>
        </w:rPr>
      </w:pPr>
      <w:r>
        <w:rPr>
          <w:rFonts w:ascii="Arial" w:hAnsi="Arial" w:cs="Arial"/>
        </w:rPr>
        <w:tab/>
      </w:r>
      <w:r w:rsidRPr="004C3E0D">
        <w:rPr>
          <w:rFonts w:ascii="Arial" w:hAnsi="Arial" w:cs="Arial"/>
          <w:u w:val="single"/>
        </w:rPr>
        <w:t>Support and Technical Assistance Center</w:t>
      </w:r>
      <w:r>
        <w:rPr>
          <w:rFonts w:ascii="Arial" w:hAnsi="Arial" w:cs="Arial"/>
          <w:u w:val="single"/>
        </w:rPr>
        <w:t xml:space="preserve"> (STAC), Rest of State NY</w:t>
      </w:r>
      <w:r>
        <w:rPr>
          <w:rFonts w:ascii="Arial" w:hAnsi="Arial" w:cs="Arial"/>
        </w:rPr>
        <w:t>:</w:t>
      </w:r>
    </w:p>
    <w:p w14:paraId="57B1E489" w14:textId="1335EB12" w:rsidR="0029791C" w:rsidRDefault="0029791C" w:rsidP="00FB1EA2">
      <w:pPr>
        <w:pStyle w:val="NormalWeb"/>
        <w:shd w:val="clear" w:color="auto" w:fill="FFFFFF"/>
        <w:spacing w:before="0" w:beforeAutospacing="0" w:after="0" w:afterAutospacing="0"/>
        <w:rPr>
          <w:rFonts w:ascii="Arial" w:hAnsi="Arial" w:cs="Arial"/>
          <w:color w:val="333333"/>
        </w:rPr>
      </w:pPr>
      <w:r>
        <w:rPr>
          <w:rFonts w:ascii="Arial" w:hAnsi="Arial" w:cs="Arial"/>
          <w:color w:val="333333"/>
        </w:rPr>
        <w:t xml:space="preserve">Literacy NY, in our role as the Rest of State STAC, provides support and technical assistance to about 40 sites across the state that provide literacy services in their communities. Many programs utilize the skills of community volunteers in providing instruction. Our services include assistance with navigating the NYS grant system, the provision of </w:t>
      </w:r>
      <w:r w:rsidR="00115E22">
        <w:rPr>
          <w:rFonts w:ascii="Arial" w:hAnsi="Arial" w:cs="Arial"/>
          <w:color w:val="333333"/>
        </w:rPr>
        <w:t>high-quality</w:t>
      </w:r>
      <w:r>
        <w:rPr>
          <w:rFonts w:ascii="Arial" w:hAnsi="Arial" w:cs="Arial"/>
          <w:color w:val="333333"/>
        </w:rPr>
        <w:t xml:space="preserve"> resources to the field, and </w:t>
      </w:r>
      <w:r w:rsidR="001C7866">
        <w:rPr>
          <w:rFonts w:ascii="Arial" w:hAnsi="Arial" w:cs="Arial"/>
          <w:color w:val="333333"/>
        </w:rPr>
        <w:t xml:space="preserve">the </w:t>
      </w:r>
      <w:r>
        <w:rPr>
          <w:rFonts w:ascii="Arial" w:hAnsi="Arial" w:cs="Arial"/>
          <w:color w:val="333333"/>
        </w:rPr>
        <w:t>specific supports listed below:</w:t>
      </w:r>
    </w:p>
    <w:p w14:paraId="5610C69B" w14:textId="5265BA4A" w:rsidR="0029791C" w:rsidRDefault="0029791C" w:rsidP="0029791C">
      <w:pPr>
        <w:pStyle w:val="ListParagraph"/>
        <w:numPr>
          <w:ilvl w:val="0"/>
          <w:numId w:val="6"/>
        </w:numPr>
        <w:shd w:val="clear" w:color="auto" w:fill="FFFFFF"/>
        <w:spacing w:before="300" w:after="150" w:line="240" w:lineRule="auto"/>
        <w:outlineLvl w:val="0"/>
        <w:rPr>
          <w:rFonts w:ascii="Arial" w:hAnsi="Arial" w:cs="Arial"/>
          <w:color w:val="333333"/>
          <w:sz w:val="24"/>
          <w:szCs w:val="24"/>
          <w:shd w:val="clear" w:color="auto" w:fill="FFFFFF"/>
        </w:rPr>
      </w:pPr>
      <w:r w:rsidRPr="004C3E0D">
        <w:rPr>
          <w:rFonts w:ascii="Arial" w:eastAsia="Times New Roman" w:hAnsi="Arial" w:cs="Arial"/>
          <w:kern w:val="36"/>
          <w:sz w:val="24"/>
          <w:szCs w:val="24"/>
          <w:u w:val="single"/>
        </w:rPr>
        <w:t>Intake to Outcomes</w:t>
      </w:r>
      <w:r w:rsidRPr="0029791C">
        <w:rPr>
          <w:rFonts w:ascii="Arial" w:eastAsia="Times New Roman" w:hAnsi="Arial" w:cs="Arial"/>
          <w:color w:val="333333"/>
          <w:kern w:val="36"/>
          <w:sz w:val="24"/>
          <w:szCs w:val="24"/>
          <w:u w:val="single"/>
        </w:rPr>
        <w:t xml:space="preserve"> (I2O)</w:t>
      </w:r>
      <w:r w:rsidRPr="0029791C">
        <w:rPr>
          <w:rFonts w:ascii="Arial" w:eastAsia="Times New Roman" w:hAnsi="Arial" w:cs="Arial"/>
          <w:color w:val="333333"/>
          <w:kern w:val="36"/>
          <w:sz w:val="24"/>
          <w:szCs w:val="24"/>
        </w:rPr>
        <w:t xml:space="preserve"> - </w:t>
      </w:r>
      <w:r w:rsidRPr="0029791C">
        <w:rPr>
          <w:rFonts w:ascii="Arial" w:hAnsi="Arial" w:cs="Arial"/>
          <w:color w:val="333333"/>
          <w:sz w:val="24"/>
          <w:szCs w:val="24"/>
          <w:shd w:val="clear" w:color="auto" w:fill="FFFFFF"/>
        </w:rPr>
        <w:t>For programs that use volunteer tutors, our I2O platform allows programs to offer tutor training "on demand” to potential volunteers. Workshops are asynchronous, so tutors can complete them on their own schedules.</w:t>
      </w:r>
      <w:r>
        <w:rPr>
          <w:rFonts w:ascii="Arial" w:hAnsi="Arial" w:cs="Arial"/>
          <w:color w:val="333333"/>
          <w:sz w:val="24"/>
          <w:szCs w:val="24"/>
          <w:shd w:val="clear" w:color="auto" w:fill="FFFFFF"/>
        </w:rPr>
        <w:t xml:space="preserve"> Literacy NY supports participants through their training and provides programs with tutors who are ready to work with adult students.</w:t>
      </w:r>
    </w:p>
    <w:p w14:paraId="2AB8A9B4" w14:textId="77777777" w:rsidR="00C74FF4" w:rsidRDefault="00C74FF4" w:rsidP="00C74FF4">
      <w:pPr>
        <w:pStyle w:val="ListParagraph"/>
        <w:shd w:val="clear" w:color="auto" w:fill="FFFFFF"/>
        <w:spacing w:before="300" w:after="150" w:line="240" w:lineRule="auto"/>
        <w:ind w:left="2886"/>
        <w:outlineLvl w:val="0"/>
        <w:rPr>
          <w:rFonts w:ascii="Arial" w:hAnsi="Arial" w:cs="Arial"/>
          <w:color w:val="333333"/>
          <w:sz w:val="24"/>
          <w:szCs w:val="24"/>
          <w:shd w:val="clear" w:color="auto" w:fill="FFFFFF"/>
        </w:rPr>
      </w:pPr>
    </w:p>
    <w:p w14:paraId="235E10FF" w14:textId="26F784AB" w:rsidR="0085010F" w:rsidRPr="00C74FF4" w:rsidRDefault="0029791C" w:rsidP="00840A91">
      <w:pPr>
        <w:pStyle w:val="ListParagraph"/>
        <w:numPr>
          <w:ilvl w:val="0"/>
          <w:numId w:val="6"/>
        </w:numPr>
        <w:shd w:val="clear" w:color="auto" w:fill="FFFFFF"/>
        <w:spacing w:after="0" w:line="240" w:lineRule="auto"/>
        <w:outlineLvl w:val="0"/>
        <w:rPr>
          <w:rFonts w:ascii="Arial" w:hAnsi="Arial" w:cs="Arial"/>
          <w:color w:val="333333"/>
        </w:rPr>
      </w:pPr>
      <w:r w:rsidRPr="00C74FF4">
        <w:rPr>
          <w:rFonts w:ascii="Arial" w:eastAsia="Times New Roman" w:hAnsi="Arial" w:cs="Arial"/>
          <w:color w:val="333333"/>
          <w:kern w:val="36"/>
          <w:sz w:val="24"/>
          <w:szCs w:val="24"/>
          <w:u w:val="single"/>
        </w:rPr>
        <w:t>Program Data Support</w:t>
      </w:r>
      <w:r w:rsidRPr="00C74FF4">
        <w:rPr>
          <w:rFonts w:ascii="Arial" w:eastAsia="Times New Roman" w:hAnsi="Arial" w:cs="Arial"/>
          <w:color w:val="333333"/>
          <w:kern w:val="36"/>
          <w:sz w:val="24"/>
          <w:szCs w:val="24"/>
        </w:rPr>
        <w:t xml:space="preserve"> – We work with state-contracted programs to be sure that their </w:t>
      </w:r>
      <w:r w:rsidR="001C7866" w:rsidRPr="00C74FF4">
        <w:rPr>
          <w:rFonts w:ascii="Arial" w:eastAsia="Times New Roman" w:hAnsi="Arial" w:cs="Arial"/>
          <w:color w:val="333333"/>
          <w:kern w:val="36"/>
          <w:sz w:val="24"/>
          <w:szCs w:val="24"/>
        </w:rPr>
        <w:t xml:space="preserve">program </w:t>
      </w:r>
      <w:r w:rsidRPr="00C74FF4">
        <w:rPr>
          <w:rFonts w:ascii="Arial" w:eastAsia="Times New Roman" w:hAnsi="Arial" w:cs="Arial"/>
          <w:color w:val="333333"/>
          <w:kern w:val="36"/>
          <w:sz w:val="24"/>
          <w:szCs w:val="24"/>
        </w:rPr>
        <w:t xml:space="preserve">data is clean and </w:t>
      </w:r>
      <w:r w:rsidR="00115E22" w:rsidRPr="00C74FF4">
        <w:rPr>
          <w:rFonts w:ascii="Arial" w:eastAsia="Times New Roman" w:hAnsi="Arial" w:cs="Arial"/>
          <w:color w:val="333333"/>
          <w:kern w:val="36"/>
          <w:sz w:val="24"/>
          <w:szCs w:val="24"/>
        </w:rPr>
        <w:t>accurate and</w:t>
      </w:r>
      <w:r w:rsidR="001C7866" w:rsidRPr="00C74FF4">
        <w:rPr>
          <w:rFonts w:ascii="Arial" w:eastAsia="Times New Roman" w:hAnsi="Arial" w:cs="Arial"/>
          <w:color w:val="333333"/>
          <w:kern w:val="36"/>
          <w:sz w:val="24"/>
          <w:szCs w:val="24"/>
        </w:rPr>
        <w:t xml:space="preserve"> follows NYS guidance.  Quality data shows the great work programs are doing in their communities- we help them tell their stories.  </w:t>
      </w:r>
    </w:p>
    <w:p w14:paraId="70F922A7" w14:textId="582DBB79" w:rsidR="0085010F" w:rsidRPr="005C0FBE" w:rsidRDefault="0085010F" w:rsidP="00726908">
      <w:pPr>
        <w:pStyle w:val="Heading1"/>
        <w:shd w:val="clear" w:color="auto" w:fill="FFFFFF"/>
        <w:spacing w:before="300" w:beforeAutospacing="0" w:after="150" w:afterAutospacing="0"/>
        <w:ind w:firstLine="720"/>
        <w:rPr>
          <w:rFonts w:ascii="Arial" w:eastAsiaTheme="minorHAnsi" w:hAnsi="Arial" w:cs="Arial"/>
          <w:b w:val="0"/>
          <w:bCs w:val="0"/>
          <w:color w:val="333333"/>
          <w:kern w:val="0"/>
          <w:sz w:val="24"/>
          <w:szCs w:val="24"/>
          <w:shd w:val="clear" w:color="auto" w:fill="FFFFFF"/>
        </w:rPr>
      </w:pPr>
      <w:r w:rsidRPr="004C3E0D">
        <w:rPr>
          <w:rFonts w:ascii="Arial" w:hAnsi="Arial" w:cs="Arial"/>
          <w:b w:val="0"/>
          <w:bCs w:val="0"/>
          <w:sz w:val="24"/>
          <w:szCs w:val="24"/>
          <w:u w:val="single"/>
        </w:rPr>
        <w:t>Janice Cuddahee Fund</w:t>
      </w:r>
      <w:r w:rsidRPr="005C0FBE">
        <w:rPr>
          <w:rFonts w:ascii="Arial" w:hAnsi="Arial" w:cs="Arial"/>
          <w:color w:val="333333"/>
          <w:sz w:val="24"/>
          <w:szCs w:val="24"/>
        </w:rPr>
        <w:t xml:space="preserve"> </w:t>
      </w:r>
      <w:r w:rsidRPr="005C0FBE">
        <w:rPr>
          <w:rFonts w:ascii="Arial" w:hAnsi="Arial" w:cs="Arial"/>
          <w:b w:val="0"/>
          <w:bCs w:val="0"/>
          <w:color w:val="333333"/>
          <w:sz w:val="24"/>
          <w:szCs w:val="24"/>
        </w:rPr>
        <w:t xml:space="preserve">– Founded in September 2019, the Janice Cuddahee Fund was created to honor </w:t>
      </w:r>
      <w:r w:rsidRPr="005C0FBE">
        <w:rPr>
          <w:rFonts w:ascii="Arial" w:hAnsi="Arial" w:cs="Arial"/>
          <w:b w:val="0"/>
          <w:bCs w:val="0"/>
          <w:color w:val="333333"/>
          <w:sz w:val="24"/>
          <w:szCs w:val="24"/>
          <w:shd w:val="clear" w:color="auto" w:fill="FFFFFF"/>
        </w:rPr>
        <w:t>the memory of a literacy advocate who enjoyed a long career with Literacy New York (LNY), culminating in her leading the organization as Executive Director.</w:t>
      </w:r>
      <w:r w:rsidRPr="005C0FBE">
        <w:rPr>
          <w:rFonts w:ascii="Arial" w:eastAsiaTheme="minorHAnsi" w:hAnsi="Arial" w:cs="Arial"/>
          <w:b w:val="0"/>
          <w:bCs w:val="0"/>
          <w:i/>
          <w:iCs/>
          <w:color w:val="333333"/>
          <w:kern w:val="0"/>
          <w:sz w:val="24"/>
          <w:szCs w:val="24"/>
          <w:shd w:val="clear" w:color="auto" w:fill="FFFFFF"/>
        </w:rPr>
        <w:t xml:space="preserve"> </w:t>
      </w:r>
      <w:r w:rsidRPr="005C0FBE">
        <w:rPr>
          <w:rFonts w:ascii="Arial" w:eastAsiaTheme="minorHAnsi" w:hAnsi="Arial" w:cs="Arial"/>
          <w:b w:val="0"/>
          <w:bCs w:val="0"/>
          <w:color w:val="333333"/>
          <w:kern w:val="0"/>
          <w:sz w:val="24"/>
          <w:szCs w:val="24"/>
          <w:shd w:val="clear" w:color="auto" w:fill="FFFFFF"/>
        </w:rPr>
        <w:t>The Fund provides deserving adult literacy programs free tutor training workshops to train volunteer tutors to teach Reading Basics, Language Basics (serving English Language Learners), Math, Citizenship Coaching and/or Employability Soft Skills, by utilizing the Intake to Outcomes (I2O) platform.</w:t>
      </w:r>
    </w:p>
    <w:p w14:paraId="3A85D0EB" w14:textId="704E1C61" w:rsidR="00726908" w:rsidRDefault="0085010F" w:rsidP="005C0FBE">
      <w:pPr>
        <w:pStyle w:val="Heading1"/>
        <w:shd w:val="clear" w:color="auto" w:fill="FFFFFF"/>
        <w:spacing w:before="300" w:beforeAutospacing="0" w:after="150" w:afterAutospacing="0"/>
        <w:ind w:firstLine="720"/>
        <w:rPr>
          <w:rFonts w:ascii="Arial" w:hAnsi="Arial" w:cs="Arial"/>
          <w:b w:val="0"/>
          <w:bCs w:val="0"/>
          <w:color w:val="333333"/>
          <w:sz w:val="24"/>
          <w:szCs w:val="24"/>
        </w:rPr>
      </w:pPr>
      <w:r w:rsidRPr="005C0FBE">
        <w:rPr>
          <w:rFonts w:ascii="Arial" w:hAnsi="Arial" w:cs="Arial"/>
          <w:b w:val="0"/>
          <w:bCs w:val="0"/>
          <w:color w:val="333333"/>
          <w:sz w:val="24"/>
          <w:szCs w:val="24"/>
          <w:u w:val="single"/>
        </w:rPr>
        <w:t>Advocacy</w:t>
      </w:r>
      <w:r w:rsidRPr="005C0FBE">
        <w:rPr>
          <w:rFonts w:ascii="Arial" w:hAnsi="Arial" w:cs="Arial"/>
          <w:b w:val="0"/>
          <w:bCs w:val="0"/>
          <w:color w:val="333333"/>
          <w:sz w:val="24"/>
          <w:szCs w:val="24"/>
        </w:rPr>
        <w:t xml:space="preserve"> </w:t>
      </w:r>
      <w:r w:rsidR="005C0FBE" w:rsidRPr="005C0FBE">
        <w:rPr>
          <w:rFonts w:ascii="Arial" w:hAnsi="Arial" w:cs="Arial"/>
          <w:b w:val="0"/>
          <w:bCs w:val="0"/>
          <w:color w:val="333333"/>
          <w:sz w:val="24"/>
          <w:szCs w:val="24"/>
        </w:rPr>
        <w:t>–</w:t>
      </w:r>
      <w:r w:rsidRPr="005C0FBE">
        <w:rPr>
          <w:rFonts w:ascii="Arial" w:hAnsi="Arial" w:cs="Arial"/>
          <w:b w:val="0"/>
          <w:bCs w:val="0"/>
          <w:color w:val="333333"/>
          <w:sz w:val="24"/>
          <w:szCs w:val="24"/>
        </w:rPr>
        <w:t xml:space="preserve"> </w:t>
      </w:r>
      <w:r w:rsidR="005C0FBE" w:rsidRPr="005C0FBE">
        <w:rPr>
          <w:rFonts w:ascii="Arial" w:hAnsi="Arial" w:cs="Arial"/>
          <w:b w:val="0"/>
          <w:bCs w:val="0"/>
          <w:color w:val="333333"/>
          <w:sz w:val="24"/>
          <w:szCs w:val="24"/>
        </w:rPr>
        <w:t>Our role at Literacy New York is to raise public awareness of the issue of adult literacy, work to increase funding for programs, expand programming, and promote effective public policy.  Our efforts are ongoing, and we take every opportunity we can to talk about the needs of adults with low literacy skills and the programs that serve them.</w:t>
      </w:r>
    </w:p>
    <w:p w14:paraId="2E5154E7" w14:textId="69B0F009" w:rsidR="00726908" w:rsidRPr="005C0FBE" w:rsidRDefault="0029791C" w:rsidP="00A4044C">
      <w:pPr>
        <w:pStyle w:val="Heading1"/>
        <w:shd w:val="clear" w:color="auto" w:fill="FFFFFF"/>
        <w:spacing w:before="300" w:beforeAutospacing="0" w:after="150" w:afterAutospacing="0"/>
        <w:ind w:firstLine="720"/>
        <w:rPr>
          <w:rFonts w:ascii="Arial" w:hAnsi="Arial" w:cs="Arial"/>
        </w:rPr>
      </w:pPr>
      <w:r w:rsidRPr="004C3E0D">
        <w:rPr>
          <w:rFonts w:ascii="Arial" w:hAnsi="Arial" w:cs="Arial"/>
          <w:b w:val="0"/>
          <w:bCs w:val="0"/>
          <w:sz w:val="24"/>
          <w:szCs w:val="24"/>
          <w:u w:val="single"/>
        </w:rPr>
        <w:t>Online Tutor Training</w:t>
      </w:r>
      <w:r>
        <w:rPr>
          <w:rFonts w:ascii="Arial" w:hAnsi="Arial" w:cs="Arial"/>
          <w:b w:val="0"/>
          <w:bCs w:val="0"/>
          <w:color w:val="333333"/>
          <w:sz w:val="24"/>
          <w:szCs w:val="24"/>
        </w:rPr>
        <w:t xml:space="preserve"> – Literacy NY has expanded our work in online tutor training provision, developing and marketing online tutor training to adult literacy programs across the country. Building a “for-profit” arm further strengthens the organization while allowing us to continue to follow our vision and mission.</w:t>
      </w:r>
    </w:p>
    <w:p w14:paraId="2BC95CB5" w14:textId="681DC4D0" w:rsidR="006C0F5B" w:rsidRPr="005C0FBE" w:rsidRDefault="00E92F35" w:rsidP="00FB1EA2">
      <w:pPr>
        <w:spacing w:after="0"/>
        <w:rPr>
          <w:rFonts w:ascii="Arial" w:hAnsi="Arial" w:cs="Arial"/>
          <w:sz w:val="24"/>
          <w:szCs w:val="24"/>
        </w:rPr>
      </w:pPr>
      <w:r w:rsidRPr="005C0FBE">
        <w:rPr>
          <w:rFonts w:ascii="Arial" w:hAnsi="Arial" w:cs="Arial"/>
          <w:noProof/>
          <w:color w:val="333333"/>
          <w:sz w:val="24"/>
          <w:szCs w:val="24"/>
        </w:rPr>
        <w:t xml:space="preserve">                                                     </w:t>
      </w:r>
    </w:p>
    <w:sectPr w:rsidR="006C0F5B" w:rsidRPr="005C0FBE" w:rsidSect="00B4661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B38D2"/>
    <w:multiLevelType w:val="hybridMultilevel"/>
    <w:tmpl w:val="045EE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4428A"/>
    <w:multiLevelType w:val="hybridMultilevel"/>
    <w:tmpl w:val="E844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B4A69"/>
    <w:multiLevelType w:val="multilevel"/>
    <w:tmpl w:val="A90A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501E9"/>
    <w:multiLevelType w:val="hybridMultilevel"/>
    <w:tmpl w:val="8A7ADB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C256D60"/>
    <w:multiLevelType w:val="multilevel"/>
    <w:tmpl w:val="ABDA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73AD5"/>
    <w:multiLevelType w:val="hybridMultilevel"/>
    <w:tmpl w:val="76A621C2"/>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hint="default"/>
      </w:rPr>
    </w:lvl>
    <w:lvl w:ilvl="8" w:tplc="04090005" w:tentative="1">
      <w:start w:val="1"/>
      <w:numFmt w:val="bullet"/>
      <w:lvlText w:val=""/>
      <w:lvlJc w:val="left"/>
      <w:pPr>
        <w:ind w:left="8646" w:hanging="360"/>
      </w:pPr>
      <w:rPr>
        <w:rFonts w:ascii="Wingdings" w:hAnsi="Wingdings" w:hint="default"/>
      </w:rPr>
    </w:lvl>
  </w:abstractNum>
  <w:num w:numId="1" w16cid:durableId="1486899506">
    <w:abstractNumId w:val="2"/>
  </w:num>
  <w:num w:numId="2" w16cid:durableId="1473520406">
    <w:abstractNumId w:val="1"/>
  </w:num>
  <w:num w:numId="3" w16cid:durableId="38364176">
    <w:abstractNumId w:val="4"/>
  </w:num>
  <w:num w:numId="4" w16cid:durableId="1828395288">
    <w:abstractNumId w:val="3"/>
  </w:num>
  <w:num w:numId="5" w16cid:durableId="406196438">
    <w:abstractNumId w:val="0"/>
  </w:num>
  <w:num w:numId="6" w16cid:durableId="1666787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18"/>
    <w:rsid w:val="00012BBF"/>
    <w:rsid w:val="000B1708"/>
    <w:rsid w:val="000F2ABB"/>
    <w:rsid w:val="00115E22"/>
    <w:rsid w:val="00121F1A"/>
    <w:rsid w:val="00163220"/>
    <w:rsid w:val="001C7866"/>
    <w:rsid w:val="0029791C"/>
    <w:rsid w:val="00390B85"/>
    <w:rsid w:val="003B125F"/>
    <w:rsid w:val="004A5F23"/>
    <w:rsid w:val="004B34ED"/>
    <w:rsid w:val="004C3E0D"/>
    <w:rsid w:val="00525EE1"/>
    <w:rsid w:val="00552EA8"/>
    <w:rsid w:val="005C0FBE"/>
    <w:rsid w:val="00632289"/>
    <w:rsid w:val="006C0F5B"/>
    <w:rsid w:val="00726908"/>
    <w:rsid w:val="0076611F"/>
    <w:rsid w:val="0085010F"/>
    <w:rsid w:val="00854DFC"/>
    <w:rsid w:val="00887216"/>
    <w:rsid w:val="008E525E"/>
    <w:rsid w:val="00901DF1"/>
    <w:rsid w:val="00A4044C"/>
    <w:rsid w:val="00B4661B"/>
    <w:rsid w:val="00C2525C"/>
    <w:rsid w:val="00C43E18"/>
    <w:rsid w:val="00C74FF4"/>
    <w:rsid w:val="00CA1B17"/>
    <w:rsid w:val="00D20D4C"/>
    <w:rsid w:val="00E92F35"/>
    <w:rsid w:val="00ED1F31"/>
    <w:rsid w:val="00FA0AFE"/>
    <w:rsid w:val="00FB1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7BE7"/>
  <w15:chartTrackingRefBased/>
  <w15:docId w15:val="{67A636EC-EDAE-4806-B2E9-E8DC0231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69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E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1B17"/>
    <w:rPr>
      <w:color w:val="0563C1" w:themeColor="hyperlink"/>
      <w:u w:val="single"/>
    </w:rPr>
  </w:style>
  <w:style w:type="character" w:styleId="UnresolvedMention">
    <w:name w:val="Unresolved Mention"/>
    <w:basedOn w:val="DefaultParagraphFont"/>
    <w:uiPriority w:val="99"/>
    <w:semiHidden/>
    <w:unhideWhenUsed/>
    <w:rsid w:val="00CA1B17"/>
    <w:rPr>
      <w:color w:val="605E5C"/>
      <w:shd w:val="clear" w:color="auto" w:fill="E1DFDD"/>
    </w:rPr>
  </w:style>
  <w:style w:type="paragraph" w:styleId="ListParagraph">
    <w:name w:val="List Paragraph"/>
    <w:basedOn w:val="Normal"/>
    <w:uiPriority w:val="34"/>
    <w:qFormat/>
    <w:rsid w:val="00854DFC"/>
    <w:pPr>
      <w:ind w:left="720"/>
      <w:contextualSpacing/>
    </w:pPr>
  </w:style>
  <w:style w:type="character" w:customStyle="1" w:styleId="Heading1Char">
    <w:name w:val="Heading 1 Char"/>
    <w:basedOn w:val="DefaultParagraphFont"/>
    <w:link w:val="Heading1"/>
    <w:uiPriority w:val="9"/>
    <w:rsid w:val="0072690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26908"/>
    <w:rPr>
      <w:b/>
      <w:bCs/>
    </w:rPr>
  </w:style>
  <w:style w:type="character" w:styleId="FollowedHyperlink">
    <w:name w:val="FollowedHyperlink"/>
    <w:basedOn w:val="DefaultParagraphFont"/>
    <w:uiPriority w:val="99"/>
    <w:semiHidden/>
    <w:unhideWhenUsed/>
    <w:rsid w:val="00012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580">
      <w:bodyDiv w:val="1"/>
      <w:marLeft w:val="0"/>
      <w:marRight w:val="0"/>
      <w:marTop w:val="0"/>
      <w:marBottom w:val="0"/>
      <w:divBdr>
        <w:top w:val="none" w:sz="0" w:space="0" w:color="auto"/>
        <w:left w:val="none" w:sz="0" w:space="0" w:color="auto"/>
        <w:bottom w:val="none" w:sz="0" w:space="0" w:color="auto"/>
        <w:right w:val="none" w:sz="0" w:space="0" w:color="auto"/>
      </w:divBdr>
    </w:div>
    <w:div w:id="519200910">
      <w:bodyDiv w:val="1"/>
      <w:marLeft w:val="0"/>
      <w:marRight w:val="0"/>
      <w:marTop w:val="0"/>
      <w:marBottom w:val="0"/>
      <w:divBdr>
        <w:top w:val="none" w:sz="0" w:space="0" w:color="auto"/>
        <w:left w:val="none" w:sz="0" w:space="0" w:color="auto"/>
        <w:bottom w:val="none" w:sz="0" w:space="0" w:color="auto"/>
        <w:right w:val="none" w:sz="0" w:space="0" w:color="auto"/>
      </w:divBdr>
    </w:div>
    <w:div w:id="1299606293">
      <w:bodyDiv w:val="1"/>
      <w:marLeft w:val="0"/>
      <w:marRight w:val="0"/>
      <w:marTop w:val="0"/>
      <w:marBottom w:val="0"/>
      <w:divBdr>
        <w:top w:val="none" w:sz="0" w:space="0" w:color="auto"/>
        <w:left w:val="none" w:sz="0" w:space="0" w:color="auto"/>
        <w:bottom w:val="none" w:sz="0" w:space="0" w:color="auto"/>
        <w:right w:val="none" w:sz="0" w:space="0" w:color="auto"/>
      </w:divBdr>
    </w:div>
    <w:div w:id="1529642981">
      <w:bodyDiv w:val="1"/>
      <w:marLeft w:val="0"/>
      <w:marRight w:val="0"/>
      <w:marTop w:val="0"/>
      <w:marBottom w:val="0"/>
      <w:divBdr>
        <w:top w:val="none" w:sz="0" w:space="0" w:color="auto"/>
        <w:left w:val="none" w:sz="0" w:space="0" w:color="auto"/>
        <w:bottom w:val="none" w:sz="0" w:space="0" w:color="auto"/>
        <w:right w:val="none" w:sz="0" w:space="0" w:color="auto"/>
      </w:divBdr>
    </w:div>
    <w:div w:id="1662006499">
      <w:bodyDiv w:val="1"/>
      <w:marLeft w:val="0"/>
      <w:marRight w:val="0"/>
      <w:marTop w:val="0"/>
      <w:marBottom w:val="0"/>
      <w:divBdr>
        <w:top w:val="none" w:sz="0" w:space="0" w:color="auto"/>
        <w:left w:val="none" w:sz="0" w:space="0" w:color="auto"/>
        <w:bottom w:val="none" w:sz="0" w:space="0" w:color="auto"/>
        <w:right w:val="none" w:sz="0" w:space="0" w:color="auto"/>
      </w:divBdr>
    </w:div>
    <w:div w:id="1699352364">
      <w:bodyDiv w:val="1"/>
      <w:marLeft w:val="0"/>
      <w:marRight w:val="0"/>
      <w:marTop w:val="0"/>
      <w:marBottom w:val="0"/>
      <w:divBdr>
        <w:top w:val="none" w:sz="0" w:space="0" w:color="auto"/>
        <w:left w:val="none" w:sz="0" w:space="0" w:color="auto"/>
        <w:bottom w:val="none" w:sz="0" w:space="0" w:color="auto"/>
        <w:right w:val="none" w:sz="0" w:space="0" w:color="auto"/>
      </w:divBdr>
    </w:div>
    <w:div w:id="2035156145">
      <w:bodyDiv w:val="1"/>
      <w:marLeft w:val="0"/>
      <w:marRight w:val="0"/>
      <w:marTop w:val="0"/>
      <w:marBottom w:val="0"/>
      <w:divBdr>
        <w:top w:val="none" w:sz="0" w:space="0" w:color="auto"/>
        <w:left w:val="none" w:sz="0" w:space="0" w:color="auto"/>
        <w:bottom w:val="none" w:sz="0" w:space="0" w:color="auto"/>
        <w:right w:val="none" w:sz="0" w:space="0" w:color="auto"/>
      </w:divBdr>
    </w:div>
    <w:div w:id="212017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literacy.org/Portals/0/Reder%20Research.pdf?ver=2017-03-24-151533-647"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E866A-22ED-416C-8DD5-433EAD27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Abousaid</dc:creator>
  <cp:keywords/>
  <dc:description/>
  <cp:lastModifiedBy>Mary Abousaid</cp:lastModifiedBy>
  <cp:revision>2</cp:revision>
  <dcterms:created xsi:type="dcterms:W3CDTF">2025-06-18T19:06:00Z</dcterms:created>
  <dcterms:modified xsi:type="dcterms:W3CDTF">2025-06-18T19:06:00Z</dcterms:modified>
</cp:coreProperties>
</file>